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37654" w14:textId="544A0667" w:rsidR="00D61FEF" w:rsidRPr="000F5E72" w:rsidRDefault="0072493E" w:rsidP="00D778F9">
      <w:pPr>
        <w:spacing w:line="240" w:lineRule="auto"/>
        <w:rPr>
          <w:rFonts w:ascii="Lato" w:hAnsi="Lato" w:cs="Arial"/>
          <w:bCs/>
          <w:sz w:val="20"/>
          <w:szCs w:val="20"/>
        </w:rPr>
      </w:pPr>
      <w:r w:rsidRPr="000F5E72">
        <w:rPr>
          <w:rFonts w:ascii="Lato" w:hAnsi="Lato" w:cs="Arial"/>
          <w:bCs/>
          <w:sz w:val="20"/>
          <w:szCs w:val="20"/>
        </w:rPr>
        <w:softHyphen/>
      </w:r>
      <w:r w:rsidR="00D778F9" w:rsidRPr="000F5E72">
        <w:rPr>
          <w:rFonts w:ascii="Lato" w:hAnsi="Lato" w:cs="Arial"/>
          <w:bCs/>
          <w:sz w:val="20"/>
          <w:szCs w:val="20"/>
        </w:rPr>
        <w:t xml:space="preserve">Załącznik nr </w:t>
      </w:r>
      <w:r w:rsidR="00FC4719" w:rsidRPr="000F5E72">
        <w:rPr>
          <w:rFonts w:ascii="Lato" w:hAnsi="Lato" w:cs="Arial"/>
          <w:bCs/>
          <w:sz w:val="20"/>
          <w:szCs w:val="20"/>
        </w:rPr>
        <w:t>2</w:t>
      </w:r>
      <w:r w:rsidR="00547BDF" w:rsidRPr="000F5E72">
        <w:rPr>
          <w:rFonts w:ascii="Lato" w:hAnsi="Lato" w:cs="Arial"/>
          <w:bCs/>
          <w:sz w:val="20"/>
          <w:szCs w:val="20"/>
        </w:rPr>
        <w:t>.1</w:t>
      </w:r>
      <w:r w:rsidR="00FC4719" w:rsidRPr="000F5E72">
        <w:rPr>
          <w:rFonts w:ascii="Lato" w:hAnsi="Lato" w:cs="Arial"/>
          <w:bCs/>
          <w:sz w:val="20"/>
          <w:szCs w:val="20"/>
        </w:rPr>
        <w:t xml:space="preserve"> </w:t>
      </w:r>
      <w:r w:rsidR="00D778F9" w:rsidRPr="000F5E72">
        <w:rPr>
          <w:rFonts w:ascii="Lato" w:hAnsi="Lato" w:cs="Arial"/>
          <w:bCs/>
          <w:sz w:val="20"/>
          <w:szCs w:val="20"/>
        </w:rPr>
        <w:t>do Regulamin</w:t>
      </w:r>
      <w:r w:rsidR="0099042F" w:rsidRPr="000F5E72">
        <w:rPr>
          <w:rFonts w:ascii="Lato" w:hAnsi="Lato" w:cs="Arial"/>
          <w:bCs/>
          <w:sz w:val="20"/>
          <w:szCs w:val="20"/>
        </w:rPr>
        <w:t xml:space="preserve">u wyboru </w:t>
      </w:r>
      <w:r w:rsidR="00FC4719" w:rsidRPr="000F5E72">
        <w:rPr>
          <w:rFonts w:ascii="Lato" w:hAnsi="Lato" w:cs="Arial"/>
          <w:bCs/>
          <w:sz w:val="20"/>
          <w:szCs w:val="20"/>
        </w:rPr>
        <w:t>przedsięwzięć d</w:t>
      </w:r>
      <w:r w:rsidR="00EA4C8E" w:rsidRPr="000F5E72">
        <w:rPr>
          <w:rFonts w:ascii="Lato" w:hAnsi="Lato" w:cs="Arial"/>
          <w:bCs/>
          <w:sz w:val="20"/>
          <w:szCs w:val="20"/>
        </w:rPr>
        <w:t xml:space="preserve">o </w:t>
      </w:r>
      <w:r w:rsidR="0099042F" w:rsidRPr="000F5E72">
        <w:rPr>
          <w:rFonts w:ascii="Lato" w:hAnsi="Lato" w:cs="Arial"/>
          <w:bCs/>
          <w:sz w:val="20"/>
          <w:szCs w:val="20"/>
        </w:rPr>
        <w:t>objęci</w:t>
      </w:r>
      <w:r w:rsidR="00FC4719" w:rsidRPr="000F5E72">
        <w:rPr>
          <w:rFonts w:ascii="Lato" w:hAnsi="Lato" w:cs="Arial"/>
          <w:bCs/>
          <w:sz w:val="20"/>
          <w:szCs w:val="20"/>
        </w:rPr>
        <w:t xml:space="preserve">a </w:t>
      </w:r>
      <w:r w:rsidR="0099042F" w:rsidRPr="000F5E72">
        <w:rPr>
          <w:rFonts w:ascii="Lato" w:hAnsi="Lato" w:cs="Arial"/>
          <w:bCs/>
          <w:sz w:val="20"/>
          <w:szCs w:val="20"/>
        </w:rPr>
        <w:t>wsparciem</w:t>
      </w:r>
      <w:r w:rsidR="0099042F" w:rsidRPr="000F5E72" w:rsidDel="0099042F">
        <w:rPr>
          <w:rFonts w:ascii="Lato" w:hAnsi="Lato" w:cs="Arial"/>
          <w:bCs/>
          <w:sz w:val="20"/>
          <w:szCs w:val="20"/>
        </w:rPr>
        <w:t xml:space="preserve"> </w:t>
      </w:r>
    </w:p>
    <w:p w14:paraId="748F6DDA" w14:textId="77777777" w:rsidR="006B542C" w:rsidRPr="000F5E72" w:rsidRDefault="006B542C" w:rsidP="00D778F9">
      <w:pPr>
        <w:spacing w:line="240" w:lineRule="auto"/>
        <w:rPr>
          <w:rFonts w:ascii="Lato" w:hAnsi="Lato" w:cs="Arial"/>
        </w:rPr>
      </w:pPr>
    </w:p>
    <w:p w14:paraId="52800F1B" w14:textId="0CD758C6" w:rsidR="006B542C" w:rsidRPr="000F5E72" w:rsidRDefault="000742FA" w:rsidP="00DD435C">
      <w:pPr>
        <w:spacing w:line="240" w:lineRule="auto"/>
        <w:jc w:val="center"/>
        <w:rPr>
          <w:rFonts w:ascii="Lato" w:hAnsi="Lato" w:cs="Arial"/>
          <w:b/>
          <w:bCs/>
          <w:sz w:val="26"/>
          <w:szCs w:val="26"/>
        </w:rPr>
      </w:pPr>
      <w:r w:rsidRPr="000F5E72">
        <w:rPr>
          <w:rFonts w:ascii="Lato" w:hAnsi="Lato" w:cs="Arial"/>
          <w:b/>
          <w:bCs/>
          <w:sz w:val="26"/>
          <w:szCs w:val="26"/>
        </w:rPr>
        <w:t xml:space="preserve">KRYTERIA </w:t>
      </w:r>
      <w:r w:rsidR="00DD435C" w:rsidRPr="000F5E72">
        <w:rPr>
          <w:rFonts w:ascii="Lato" w:hAnsi="Lato" w:cs="Arial"/>
          <w:b/>
          <w:bCs/>
          <w:sz w:val="26"/>
          <w:szCs w:val="26"/>
        </w:rPr>
        <w:t>WYBORU PRZEDSIĘWZIĘCIA</w:t>
      </w:r>
    </w:p>
    <w:p w14:paraId="11A431D8" w14:textId="709A3BDF" w:rsidR="00076572" w:rsidRPr="000F5E72" w:rsidRDefault="00F60828" w:rsidP="007F1578">
      <w:pPr>
        <w:spacing w:line="360" w:lineRule="auto"/>
        <w:jc w:val="center"/>
      </w:pPr>
      <w:r w:rsidRPr="000F5E72">
        <w:rPr>
          <w:rFonts w:ascii="Lato" w:hAnsi="Lato" w:cs="Arial"/>
          <w:b/>
          <w:bCs/>
        </w:rPr>
        <w:t xml:space="preserve">w ramach Krajowego Planu Odbudowy i Zwiększania Odporności </w:t>
      </w:r>
      <w:r w:rsidRPr="000F5E72">
        <w:rPr>
          <w:rFonts w:ascii="Lato" w:eastAsia="Calibri" w:hAnsi="Lato" w:cs="Arial"/>
          <w:b/>
          <w:bCs/>
        </w:rPr>
        <w:t xml:space="preserve">– </w:t>
      </w:r>
      <w:r w:rsidR="00FF36E8" w:rsidRPr="000F5E72">
        <w:rPr>
          <w:rFonts w:ascii="Lato" w:eastAsia="Calibri" w:hAnsi="Lato" w:cs="Arial"/>
          <w:b/>
          <w:bCs/>
        </w:rPr>
        <w:br/>
      </w:r>
      <w:r w:rsidR="00DD2BE7" w:rsidRPr="000F5E72">
        <w:rPr>
          <w:rFonts w:ascii="Lato" w:eastAsia="Calibri" w:hAnsi="Lato" w:cs="Arial"/>
          <w:b/>
          <w:bCs/>
        </w:rPr>
        <w:t>Inwestycja D1.1.1 „Rozwój i modernizacja infrastruktury centrów opieki wysokospecjalistycznej i innych podmiotów leczniczych”</w:t>
      </w:r>
      <w:r w:rsidR="00DD2BE7">
        <w:rPr>
          <w:rFonts w:ascii="Lato" w:eastAsia="Calibri" w:hAnsi="Lato" w:cs="Arial"/>
          <w:b/>
          <w:bCs/>
        </w:rPr>
        <w:t xml:space="preserve"> w ram</w:t>
      </w:r>
      <w:r w:rsidR="009D02AB">
        <w:rPr>
          <w:rFonts w:ascii="Lato" w:eastAsia="Calibri" w:hAnsi="Lato" w:cs="Arial"/>
          <w:b/>
          <w:bCs/>
        </w:rPr>
        <w:t>a</w:t>
      </w:r>
      <w:r w:rsidR="00DD2BE7">
        <w:rPr>
          <w:rFonts w:ascii="Lato" w:eastAsia="Calibri" w:hAnsi="Lato" w:cs="Arial"/>
          <w:b/>
          <w:bCs/>
        </w:rPr>
        <w:t xml:space="preserve">ch </w:t>
      </w:r>
      <w:r w:rsidRPr="000F5E72">
        <w:rPr>
          <w:rFonts w:ascii="Lato" w:eastAsia="Calibri" w:hAnsi="Lato" w:cs="Arial"/>
          <w:b/>
          <w:bCs/>
        </w:rPr>
        <w:t xml:space="preserve">komponentu D </w:t>
      </w:r>
      <w:bookmarkStart w:id="0" w:name="_Hlk140671238"/>
      <w:r w:rsidRPr="000F5E72">
        <w:rPr>
          <w:rFonts w:ascii="Lato" w:eastAsia="Calibri" w:hAnsi="Lato" w:cs="Arial"/>
          <w:b/>
          <w:bCs/>
        </w:rPr>
        <w:t>„Efektywność, dostępność i jakość systemu ochrony zdrowia”</w:t>
      </w:r>
      <w:bookmarkEnd w:id="0"/>
      <w:r w:rsidRPr="000F5E72">
        <w:rPr>
          <w:rFonts w:ascii="Lato" w:eastAsia="Calibri" w:hAnsi="Lato" w:cs="Arial"/>
          <w:b/>
          <w:bCs/>
        </w:rPr>
        <w:t xml:space="preserve"> </w:t>
      </w:r>
    </w:p>
    <w:tbl>
      <w:tblPr>
        <w:tblW w:w="49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7"/>
        <w:gridCol w:w="12"/>
        <w:gridCol w:w="2853"/>
        <w:gridCol w:w="4361"/>
        <w:gridCol w:w="1802"/>
      </w:tblGrid>
      <w:tr w:rsidR="003A6529" w:rsidRPr="000F5E72" w14:paraId="2CB25DBC" w14:textId="58C37FDF" w:rsidTr="008931AD">
        <w:tc>
          <w:tcPr>
            <w:tcW w:w="7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9F2FB" w14:textId="77777777" w:rsidR="003A6529" w:rsidRPr="000F5E72" w:rsidRDefault="003A6529" w:rsidP="00DD435C">
            <w:pPr>
              <w:spacing w:after="0" w:line="240" w:lineRule="exact"/>
              <w:jc w:val="center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>Nr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B71A9" w14:textId="259F9C39" w:rsidR="003A6529" w:rsidRPr="000F5E72" w:rsidRDefault="003A6529" w:rsidP="00DD435C">
            <w:pPr>
              <w:spacing w:after="0" w:line="240" w:lineRule="exact"/>
              <w:jc w:val="center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>Nazwa kryterium</w:t>
            </w:r>
          </w:p>
        </w:tc>
        <w:tc>
          <w:tcPr>
            <w:tcW w:w="2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41825" w14:textId="305F1CC4" w:rsidR="003A6529" w:rsidRPr="000F5E72" w:rsidRDefault="003A6529" w:rsidP="00DD435C">
            <w:pPr>
              <w:spacing w:after="0" w:line="240" w:lineRule="exact"/>
              <w:jc w:val="center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Opis kryterium 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EFC4F" w14:textId="1786D592" w:rsidR="003A6529" w:rsidRPr="000F5E72" w:rsidRDefault="00A814E1" w:rsidP="00DD435C">
            <w:pPr>
              <w:spacing w:after="0" w:line="240" w:lineRule="exact"/>
              <w:jc w:val="center"/>
              <w:rPr>
                <w:rFonts w:ascii="Lato" w:hAnsi="Lato" w:cs="Calibri"/>
                <w:b/>
                <w:bCs/>
                <w:sz w:val="18"/>
                <w:szCs w:val="18"/>
              </w:rPr>
            </w:pPr>
            <w:r>
              <w:rPr>
                <w:rFonts w:ascii="Lato" w:hAnsi="Lato" w:cs="Calibri"/>
                <w:b/>
                <w:bCs/>
                <w:sz w:val="18"/>
                <w:szCs w:val="18"/>
              </w:rPr>
              <w:t>Możliwa punktacja</w:t>
            </w:r>
          </w:p>
        </w:tc>
      </w:tr>
      <w:tr w:rsidR="003A6529" w:rsidRPr="000F5E72" w14:paraId="3E8777F8" w14:textId="31BB052A" w:rsidTr="008931AD">
        <w:tc>
          <w:tcPr>
            <w:tcW w:w="7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2B2AA" w14:textId="3D30959A" w:rsidR="003A6529" w:rsidRPr="000F5E72" w:rsidRDefault="003A6529" w:rsidP="00F04069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CF488" w14:textId="5FC1849F" w:rsidR="003A6529" w:rsidRPr="000F5E72" w:rsidRDefault="003A6529" w:rsidP="009D2937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Terminowość i forma złożonego wniosku</w:t>
            </w:r>
          </w:p>
        </w:tc>
        <w:tc>
          <w:tcPr>
            <w:tcW w:w="2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DD7E7" w14:textId="06B866C9" w:rsidR="003A6529" w:rsidRPr="000F5E72" w:rsidRDefault="003A6529" w:rsidP="00136572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>Zasada spełnienia kryterium: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wniosek o objęcie przedsięwzięcia wsparciem złożono w terminie i za pośrednictwem systemu teleinformatycznego - aplikacji WOD2021 w systemie CST2021 na podstawie § 10 ust. 1 Regulaminu </w:t>
            </w:r>
            <w:r w:rsidR="00A814E1">
              <w:rPr>
                <w:rFonts w:ascii="Lato" w:hAnsi="Lato" w:cs="Calibri"/>
                <w:sz w:val="18"/>
                <w:szCs w:val="18"/>
              </w:rPr>
              <w:t>wyboru</w:t>
            </w:r>
            <w:r w:rsidRPr="000F5E72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1960923C" w14:textId="77777777" w:rsidR="003A6529" w:rsidRPr="000F5E72" w:rsidRDefault="003A6529" w:rsidP="00136572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  <w:p w14:paraId="0BCC6413" w14:textId="4E72BBED" w:rsidR="00974D68" w:rsidRDefault="003A6529" w:rsidP="00974D6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>Sposób weryfikacji: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ocena na podstawie informacji w systemie CST2021 w aplikacji WOD2021, potwierdzających datę i godzinę wpływu wniosku o objęcie przedsięwzięcia wsparciem. Jeśli wniosek zostanie złożony po terminie i w niewłaściwej formie,</w:t>
            </w:r>
            <w:r w:rsidR="00974D68">
              <w:rPr>
                <w:rFonts w:ascii="Lato" w:hAnsi="Lato" w:cs="Calibri"/>
                <w:sz w:val="18"/>
                <w:szCs w:val="18"/>
              </w:rPr>
              <w:t xml:space="preserve"> j</w:t>
            </w:r>
            <w:r w:rsidR="00974D68">
              <w:rPr>
                <w:rFonts w:ascii="Lato" w:hAnsi="Lato" w:cs="Calibri"/>
                <w:color w:val="000000"/>
                <w:sz w:val="18"/>
                <w:szCs w:val="18"/>
              </w:rPr>
              <w:t>est oceniony negatywnie i nie podlega dalszej ocenie.</w:t>
            </w:r>
          </w:p>
          <w:p w14:paraId="28D6CF0E" w14:textId="22A04D17" w:rsidR="003A6529" w:rsidRPr="000F5E72" w:rsidRDefault="003A6529" w:rsidP="00136572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21BF5" w14:textId="4C971B0F" w:rsidR="003A6529" w:rsidRPr="000F5E72" w:rsidRDefault="003A6529" w:rsidP="00235EA7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3A6529" w:rsidRPr="000F5E72" w14:paraId="6C094354" w14:textId="046DEA17" w:rsidTr="008931AD">
        <w:tc>
          <w:tcPr>
            <w:tcW w:w="7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2497F" w14:textId="3FF3E5F5" w:rsidR="003A6529" w:rsidRPr="000F5E72" w:rsidRDefault="003A6529" w:rsidP="00F04069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A7643" w14:textId="7432CF79" w:rsidR="003A6529" w:rsidRPr="000F5E72" w:rsidRDefault="003A6529" w:rsidP="00D71AF0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Podmiot uprawniony do złożenia wniosku</w:t>
            </w:r>
          </w:p>
        </w:tc>
        <w:tc>
          <w:tcPr>
            <w:tcW w:w="2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DF397" w14:textId="705A014F" w:rsidR="003A6529" w:rsidRPr="000F5E72" w:rsidRDefault="003A6529" w:rsidP="00E46F05">
            <w:pPr>
              <w:spacing w:before="60" w:after="6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>Zasada spełnienia kryterium: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Wnioskodawca: </w:t>
            </w:r>
          </w:p>
          <w:p w14:paraId="79EB0D23" w14:textId="2540B46B" w:rsidR="003A6529" w:rsidRPr="000F5E72" w:rsidRDefault="003A6529" w:rsidP="002B5EC9">
            <w:pPr>
              <w:pStyle w:val="Akapitzlist"/>
              <w:numPr>
                <w:ilvl w:val="0"/>
                <w:numId w:val="19"/>
              </w:numPr>
              <w:spacing w:before="60" w:after="60" w:line="252" w:lineRule="auto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jest podmiotem leczniczym wykonującym działalność leczniczą w rodzaju świadczenia szpitalne w zakładzie leczniczym w rozumieniu art. 2 ust. 1 pkt 9 ustawy z dnia 15 kwietnia 2011 r. o działalności leczniczej (</w:t>
            </w:r>
            <w:r w:rsidR="0009674A" w:rsidRPr="0009674A">
              <w:rPr>
                <w:rFonts w:ascii="Lato" w:hAnsi="Lato" w:cs="Calibri"/>
                <w:sz w:val="18"/>
                <w:szCs w:val="18"/>
              </w:rPr>
              <w:t>Dz. U. z 202</w:t>
            </w:r>
            <w:r w:rsidR="00E61266">
              <w:rPr>
                <w:rFonts w:ascii="Lato" w:hAnsi="Lato" w:cs="Calibri"/>
                <w:sz w:val="18"/>
                <w:szCs w:val="18"/>
              </w:rPr>
              <w:t>5</w:t>
            </w:r>
            <w:r w:rsidR="0009674A" w:rsidRPr="0009674A">
              <w:rPr>
                <w:rFonts w:ascii="Lato" w:hAnsi="Lato" w:cs="Calibri"/>
                <w:sz w:val="18"/>
                <w:szCs w:val="18"/>
              </w:rPr>
              <w:t xml:space="preserve"> r. poz. </w:t>
            </w:r>
            <w:r w:rsidR="00E61266">
              <w:rPr>
                <w:rFonts w:ascii="Lato" w:hAnsi="Lato" w:cs="Calibri"/>
                <w:sz w:val="18"/>
                <w:szCs w:val="18"/>
              </w:rPr>
              <w:t>450</w:t>
            </w:r>
            <w:r w:rsidR="0009674A">
              <w:rPr>
                <w:rFonts w:ascii="Lato" w:hAnsi="Lato" w:cs="Calibri"/>
                <w:sz w:val="18"/>
                <w:szCs w:val="18"/>
              </w:rPr>
              <w:t>)</w:t>
            </w:r>
            <w:r w:rsidRPr="000F5E72">
              <w:rPr>
                <w:rFonts w:ascii="Lato" w:hAnsi="Lato" w:cs="Calibri"/>
                <w:sz w:val="18"/>
                <w:szCs w:val="18"/>
              </w:rPr>
              <w:t>, udzielający świadczeń opieki zdrowotnej ze środków publicznych,</w:t>
            </w:r>
          </w:p>
          <w:p w14:paraId="51A3AADE" w14:textId="2DA1F533" w:rsidR="00B84788" w:rsidRPr="002D0013" w:rsidRDefault="0029484B" w:rsidP="001039B7">
            <w:pPr>
              <w:pStyle w:val="Akapitzlist"/>
              <w:numPr>
                <w:ilvl w:val="0"/>
                <w:numId w:val="19"/>
              </w:numPr>
              <w:spacing w:before="60" w:after="60" w:line="252" w:lineRule="auto"/>
              <w:ind w:left="357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2D0013">
              <w:rPr>
                <w:rFonts w:ascii="Lato" w:hAnsi="Lato" w:cs="Calibri"/>
                <w:sz w:val="18"/>
                <w:szCs w:val="18"/>
              </w:rPr>
              <w:t xml:space="preserve">został zakwalifikowany </w:t>
            </w:r>
            <w:r w:rsidR="00EC135E" w:rsidRPr="002D0013">
              <w:rPr>
                <w:rFonts w:ascii="Lato" w:hAnsi="Lato" w:cs="Calibri"/>
                <w:sz w:val="18"/>
                <w:szCs w:val="18"/>
              </w:rPr>
              <w:t xml:space="preserve">na </w:t>
            </w:r>
            <w:r w:rsidR="00B71C86">
              <w:rPr>
                <w:rFonts w:ascii="Lato" w:hAnsi="Lato" w:cs="Calibri"/>
                <w:sz w:val="18"/>
                <w:szCs w:val="18"/>
              </w:rPr>
              <w:t xml:space="preserve">pierwszy </w:t>
            </w:r>
            <w:r w:rsidRPr="002D0013">
              <w:rPr>
                <w:rFonts w:ascii="Lato" w:hAnsi="Lato" w:cs="Calibri"/>
                <w:sz w:val="18"/>
                <w:szCs w:val="18"/>
              </w:rPr>
              <w:t>poziom</w:t>
            </w:r>
            <w:r w:rsidR="004F6954" w:rsidRPr="002D0013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2D0013">
              <w:rPr>
                <w:rFonts w:ascii="Lato" w:hAnsi="Lato" w:cs="Calibri"/>
                <w:sz w:val="18"/>
                <w:szCs w:val="18"/>
              </w:rPr>
              <w:t>zabezpieczenia opieki kardiologicznej</w:t>
            </w:r>
            <w:r w:rsidR="00EC135E" w:rsidRPr="002D0013">
              <w:rPr>
                <w:rFonts w:ascii="Lato" w:hAnsi="Lato" w:cs="Calibri"/>
                <w:sz w:val="18"/>
                <w:szCs w:val="18"/>
              </w:rPr>
              <w:t xml:space="preserve"> Krajowej Sieci Kardiologicznej</w:t>
            </w:r>
            <w:r w:rsidRPr="002D0013">
              <w:rPr>
                <w:rFonts w:ascii="Lato" w:hAnsi="Lato" w:cs="Calibri"/>
                <w:sz w:val="18"/>
                <w:szCs w:val="18"/>
              </w:rPr>
              <w:t xml:space="preserve">, </w:t>
            </w:r>
            <w:r w:rsidR="004F6954" w:rsidRPr="002D0013">
              <w:rPr>
                <w:rFonts w:ascii="Lato" w:hAnsi="Lato" w:cs="Calibri"/>
                <w:sz w:val="18"/>
                <w:szCs w:val="18"/>
              </w:rPr>
              <w:t xml:space="preserve">zwany dalej </w:t>
            </w:r>
            <w:r w:rsidRPr="002D0013">
              <w:rPr>
                <w:rFonts w:ascii="Lato" w:hAnsi="Lato" w:cs="Calibri"/>
                <w:sz w:val="18"/>
                <w:szCs w:val="18"/>
              </w:rPr>
              <w:t>O</w:t>
            </w:r>
            <w:r w:rsidR="004F6954" w:rsidRPr="002D0013">
              <w:rPr>
                <w:rFonts w:ascii="Lato" w:hAnsi="Lato" w:cs="Calibri"/>
                <w:sz w:val="18"/>
                <w:szCs w:val="18"/>
              </w:rPr>
              <w:t>śr</w:t>
            </w:r>
            <w:r w:rsidR="00B71C86">
              <w:rPr>
                <w:rFonts w:ascii="Lato" w:hAnsi="Lato" w:cs="Calibri"/>
                <w:sz w:val="18"/>
                <w:szCs w:val="18"/>
              </w:rPr>
              <w:t>o</w:t>
            </w:r>
            <w:r w:rsidR="004F6954" w:rsidRPr="002D0013">
              <w:rPr>
                <w:rFonts w:ascii="Lato" w:hAnsi="Lato" w:cs="Calibri"/>
                <w:sz w:val="18"/>
                <w:szCs w:val="18"/>
              </w:rPr>
              <w:t>d</w:t>
            </w:r>
            <w:r w:rsidR="00B71C86">
              <w:rPr>
                <w:rFonts w:ascii="Lato" w:hAnsi="Lato" w:cs="Calibri"/>
                <w:sz w:val="18"/>
                <w:szCs w:val="18"/>
              </w:rPr>
              <w:t>kiem</w:t>
            </w:r>
            <w:r w:rsidR="004F6954" w:rsidRPr="002D0013">
              <w:rPr>
                <w:rFonts w:ascii="Lato" w:hAnsi="Lato" w:cs="Calibri"/>
                <w:sz w:val="18"/>
                <w:szCs w:val="18"/>
              </w:rPr>
              <w:t xml:space="preserve"> Kardiologiczny</w:t>
            </w:r>
            <w:r w:rsidR="00B71C86">
              <w:rPr>
                <w:rFonts w:ascii="Lato" w:hAnsi="Lato" w:cs="Calibri"/>
                <w:sz w:val="18"/>
                <w:szCs w:val="18"/>
              </w:rPr>
              <w:t>m</w:t>
            </w:r>
            <w:r w:rsidR="004F6954" w:rsidRPr="002D0013">
              <w:rPr>
                <w:rFonts w:ascii="Lato" w:hAnsi="Lato" w:cs="Calibri"/>
                <w:sz w:val="18"/>
                <w:szCs w:val="18"/>
              </w:rPr>
              <w:t xml:space="preserve"> O</w:t>
            </w:r>
            <w:r w:rsidRPr="002D0013">
              <w:rPr>
                <w:rFonts w:ascii="Lato" w:hAnsi="Lato" w:cs="Calibri"/>
                <w:sz w:val="18"/>
                <w:szCs w:val="18"/>
              </w:rPr>
              <w:t>K</w:t>
            </w:r>
            <w:r w:rsidR="00A814E1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B71C86">
              <w:rPr>
                <w:rFonts w:ascii="Lato" w:hAnsi="Lato" w:cs="Calibri"/>
                <w:sz w:val="18"/>
                <w:szCs w:val="18"/>
              </w:rPr>
              <w:t xml:space="preserve">I </w:t>
            </w:r>
            <w:r w:rsidRPr="002D0013">
              <w:rPr>
                <w:rFonts w:ascii="Lato" w:hAnsi="Lato" w:cs="Calibri"/>
                <w:sz w:val="18"/>
                <w:szCs w:val="18"/>
              </w:rPr>
              <w:t>– według stanu na dzień zakończenia naboru wniosków w przedmiotowym konkursie (o którym mowa w § 10 ust. 1 Regulaminu wyboru).</w:t>
            </w:r>
            <w:r w:rsidR="00CD0C85" w:rsidRPr="002D0013">
              <w:rPr>
                <w:rFonts w:ascii="Lato" w:hAnsi="Lato" w:cs="Calibri"/>
                <w:sz w:val="18"/>
                <w:szCs w:val="18"/>
              </w:rPr>
              <w:t xml:space="preserve"> </w:t>
            </w:r>
          </w:p>
          <w:p w14:paraId="26C8E1BD" w14:textId="6E916146" w:rsidR="003A6529" w:rsidRPr="000F5E72" w:rsidRDefault="003A6529" w:rsidP="00E46F05">
            <w:pPr>
              <w:spacing w:before="60" w:after="6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Sposób weryfikacji: </w:t>
            </w:r>
            <w:r w:rsidRPr="000F5E72">
              <w:rPr>
                <w:rFonts w:ascii="Lato" w:hAnsi="Lato" w:cs="Calibri"/>
                <w:sz w:val="18"/>
                <w:szCs w:val="18"/>
              </w:rPr>
              <w:t>ocena na podstawie:</w:t>
            </w:r>
          </w:p>
          <w:p w14:paraId="0388E648" w14:textId="229C83ED" w:rsidR="003A6529" w:rsidRPr="000F5E72" w:rsidRDefault="003A6529" w:rsidP="00F04069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20" w:line="240" w:lineRule="exact"/>
              <w:ind w:left="357" w:hanging="357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Rejestru Podmiotów Wykonujących Działalność Leczniczą (RPWDL),</w:t>
            </w:r>
          </w:p>
          <w:p w14:paraId="40B45860" w14:textId="66674B45" w:rsidR="002B5EC9" w:rsidRPr="000F5E72" w:rsidRDefault="003A6529" w:rsidP="002B5EC9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20" w:line="240" w:lineRule="exact"/>
              <w:ind w:left="357" w:hanging="357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Wyka</w:t>
            </w:r>
            <w:r w:rsidR="00E75A8A">
              <w:rPr>
                <w:rFonts w:ascii="Lato" w:hAnsi="Lato" w:cs="Calibri"/>
                <w:sz w:val="18"/>
                <w:szCs w:val="18"/>
              </w:rPr>
              <w:t>zu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2D0013">
              <w:rPr>
                <w:rFonts w:ascii="Lato" w:hAnsi="Lato" w:cs="Calibri"/>
                <w:sz w:val="18"/>
                <w:szCs w:val="18"/>
              </w:rPr>
              <w:t xml:space="preserve">świadczeniodawców zakwalifikowanych do Krajowej Sieci </w:t>
            </w:r>
            <w:r w:rsidR="001935C2" w:rsidRPr="002D0013">
              <w:rPr>
                <w:rFonts w:ascii="Lato" w:hAnsi="Lato" w:cs="Calibri"/>
                <w:sz w:val="18"/>
                <w:szCs w:val="18"/>
              </w:rPr>
              <w:t>Kardiologicznej</w:t>
            </w:r>
            <w:r w:rsidRPr="002D0013">
              <w:rPr>
                <w:rFonts w:ascii="Lato" w:hAnsi="Lato" w:cs="Calibri"/>
                <w:sz w:val="18"/>
                <w:szCs w:val="18"/>
              </w:rPr>
              <w:t xml:space="preserve">, o którym mowa w art. </w:t>
            </w:r>
            <w:proofErr w:type="gramStart"/>
            <w:r w:rsidR="00431197" w:rsidRPr="002D0013">
              <w:rPr>
                <w:rFonts w:ascii="Lato" w:hAnsi="Lato" w:cs="Calibri"/>
                <w:sz w:val="18"/>
                <w:szCs w:val="18"/>
              </w:rPr>
              <w:t>13</w:t>
            </w:r>
            <w:r w:rsidR="00B84788" w:rsidRPr="002D0013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2D0013">
              <w:rPr>
                <w:rFonts w:ascii="Lato" w:hAnsi="Lato" w:cs="Calibri"/>
                <w:sz w:val="18"/>
                <w:szCs w:val="18"/>
              </w:rPr>
              <w:t xml:space="preserve"> ust.</w:t>
            </w:r>
            <w:proofErr w:type="gramEnd"/>
            <w:r w:rsidRPr="002D0013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431197" w:rsidRPr="002D0013">
              <w:rPr>
                <w:rFonts w:ascii="Lato" w:hAnsi="Lato" w:cs="Calibri"/>
                <w:sz w:val="18"/>
                <w:szCs w:val="18"/>
              </w:rPr>
              <w:t>3</w:t>
            </w:r>
            <w:r w:rsidRPr="002D0013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0976B3">
              <w:rPr>
                <w:rFonts w:ascii="Lato" w:hAnsi="Lato" w:cs="Calibri"/>
                <w:sz w:val="18"/>
                <w:szCs w:val="18"/>
              </w:rPr>
              <w:t>u</w:t>
            </w:r>
            <w:r w:rsidRPr="002D0013">
              <w:rPr>
                <w:rFonts w:ascii="Lato" w:hAnsi="Lato" w:cs="Calibri"/>
                <w:sz w:val="18"/>
                <w:szCs w:val="18"/>
              </w:rPr>
              <w:t xml:space="preserve">stawy </w:t>
            </w:r>
            <w:r w:rsidR="000976B3">
              <w:rPr>
                <w:rFonts w:ascii="Lato" w:hAnsi="Lato" w:cs="Calibri"/>
                <w:sz w:val="18"/>
                <w:szCs w:val="18"/>
              </w:rPr>
              <w:t xml:space="preserve">z dnia 4 czerwca 2025 r. </w:t>
            </w:r>
            <w:r w:rsidRPr="002D0013">
              <w:rPr>
                <w:rFonts w:ascii="Lato" w:hAnsi="Lato" w:cs="Calibri"/>
                <w:sz w:val="18"/>
                <w:szCs w:val="18"/>
              </w:rPr>
              <w:t xml:space="preserve">o Krajowej Sieci </w:t>
            </w:r>
            <w:r w:rsidR="00B84788" w:rsidRPr="000833EB">
              <w:rPr>
                <w:rFonts w:ascii="Lato" w:hAnsi="Lato" w:cs="Calibri"/>
                <w:sz w:val="18"/>
                <w:szCs w:val="18"/>
              </w:rPr>
              <w:t>Kardiologicznej</w:t>
            </w:r>
            <w:r w:rsidRPr="000833EB">
              <w:rPr>
                <w:rFonts w:ascii="Lato" w:hAnsi="Lato" w:cs="Calibri"/>
                <w:sz w:val="18"/>
                <w:szCs w:val="18"/>
              </w:rPr>
              <w:t xml:space="preserve"> (Dz. U. </w:t>
            </w:r>
            <w:r w:rsidR="00222E52">
              <w:rPr>
                <w:rFonts w:ascii="Lato" w:hAnsi="Lato" w:cs="Calibri"/>
                <w:sz w:val="18"/>
                <w:szCs w:val="18"/>
              </w:rPr>
              <w:t>779</w:t>
            </w:r>
            <w:r w:rsidRPr="002D0013">
              <w:rPr>
                <w:rFonts w:ascii="Lato" w:hAnsi="Lato" w:cs="Calibri"/>
                <w:sz w:val="18"/>
                <w:szCs w:val="18"/>
              </w:rPr>
              <w:t>)</w:t>
            </w:r>
            <w:r w:rsidR="003D3655" w:rsidRPr="002D0013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A814E1" w:rsidRPr="002D0013">
              <w:rPr>
                <w:rFonts w:ascii="Lato" w:hAnsi="Lato" w:cs="Calibri"/>
                <w:sz w:val="18"/>
                <w:szCs w:val="18"/>
              </w:rPr>
              <w:t>aktualn</w:t>
            </w:r>
            <w:r w:rsidR="00A814E1">
              <w:rPr>
                <w:rFonts w:ascii="Lato" w:hAnsi="Lato" w:cs="Calibri"/>
                <w:sz w:val="18"/>
                <w:szCs w:val="18"/>
              </w:rPr>
              <w:t>ego</w:t>
            </w:r>
            <w:r w:rsidR="00A814E1" w:rsidRPr="002D0013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3D3655" w:rsidRPr="002D0013">
              <w:rPr>
                <w:rFonts w:ascii="Lato" w:hAnsi="Lato" w:cs="Calibri"/>
                <w:sz w:val="18"/>
                <w:szCs w:val="18"/>
              </w:rPr>
              <w:t>na dzie</w:t>
            </w:r>
            <w:r w:rsidR="002B5EC9" w:rsidRPr="002D0013">
              <w:rPr>
                <w:rFonts w:ascii="Lato" w:hAnsi="Lato" w:cs="Calibri"/>
                <w:sz w:val="18"/>
                <w:szCs w:val="18"/>
              </w:rPr>
              <w:t xml:space="preserve">ń zakończenia naboru wniosków w </w:t>
            </w:r>
            <w:r w:rsidR="002B5EC9" w:rsidRPr="002D0013">
              <w:rPr>
                <w:rFonts w:ascii="Lato" w:hAnsi="Lato" w:cs="Calibri"/>
                <w:sz w:val="18"/>
                <w:szCs w:val="18"/>
              </w:rPr>
              <w:lastRenderedPageBreak/>
              <w:t>przedmiotowym konkursie (</w:t>
            </w:r>
            <w:r w:rsidR="009B2504" w:rsidRPr="002D0013">
              <w:rPr>
                <w:rFonts w:ascii="Lato" w:hAnsi="Lato" w:cs="Calibri"/>
                <w:sz w:val="18"/>
                <w:szCs w:val="18"/>
              </w:rPr>
              <w:t>o którym mowa w § 10 ust. 1 Regulaminu wyboru).</w:t>
            </w:r>
            <w:r w:rsidR="009B2504" w:rsidRPr="000F5E72">
              <w:rPr>
                <w:rFonts w:ascii="Lato" w:hAnsi="Lato" w:cs="Calibri"/>
                <w:sz w:val="18"/>
                <w:szCs w:val="18"/>
              </w:rPr>
              <w:t xml:space="preserve"> </w:t>
            </w:r>
          </w:p>
          <w:p w14:paraId="3B66A0B9" w14:textId="4482D9DA" w:rsidR="00974D68" w:rsidRPr="00974D68" w:rsidRDefault="003A6529" w:rsidP="00974D68">
            <w:pPr>
              <w:pStyle w:val="Akapitzlist"/>
              <w:ind w:left="357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Jeśli wniosek zostanie złożony przez nieuprawniony podmiot,</w:t>
            </w:r>
            <w:r w:rsidR="00974D68" w:rsidRPr="00974D68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 w:rsidR="00974D68" w:rsidRPr="00974D68">
              <w:rPr>
                <w:rFonts w:ascii="Lato" w:hAnsi="Lato" w:cs="Calibri"/>
                <w:sz w:val="18"/>
                <w:szCs w:val="18"/>
              </w:rPr>
              <w:t>jest oceniony negatywnie i nie podlega dalszej ocenie.</w:t>
            </w:r>
          </w:p>
          <w:p w14:paraId="61639913" w14:textId="55A0E1F3" w:rsidR="00770B0F" w:rsidRPr="00770B0F" w:rsidRDefault="003A6529" w:rsidP="00770B0F">
            <w:pPr>
              <w:pStyle w:val="Akapitzlist"/>
              <w:autoSpaceDE w:val="0"/>
              <w:autoSpaceDN w:val="0"/>
              <w:adjustRightInd w:val="0"/>
              <w:spacing w:after="120" w:line="240" w:lineRule="exact"/>
              <w:ind w:left="357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 xml:space="preserve"> 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3286F" w14:textId="77777777" w:rsidR="00235EA7" w:rsidRDefault="00235EA7" w:rsidP="00235EA7">
            <w:pPr>
              <w:spacing w:after="0" w:line="240" w:lineRule="exact"/>
              <w:jc w:val="right"/>
              <w:rPr>
                <w:rFonts w:ascii="Lato" w:hAnsi="Lato" w:cs="Calibri"/>
                <w:sz w:val="18"/>
                <w:szCs w:val="18"/>
              </w:rPr>
            </w:pPr>
          </w:p>
          <w:p w14:paraId="44F45262" w14:textId="53BD91F0" w:rsidR="003A6529" w:rsidRPr="000F5E72" w:rsidRDefault="003A6529" w:rsidP="00B8333A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974D68" w:rsidRPr="000F5E72" w14:paraId="04DE8110" w14:textId="77777777" w:rsidTr="008931AD">
        <w:tc>
          <w:tcPr>
            <w:tcW w:w="7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FCC02" w14:textId="77777777" w:rsidR="00974D68" w:rsidRPr="000F5E72" w:rsidRDefault="00974D68" w:rsidP="00974D68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248B5" w14:textId="1B319418" w:rsidR="00974D68" w:rsidRPr="000F5E72" w:rsidRDefault="00974D68" w:rsidP="00974D68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974D68">
              <w:rPr>
                <w:rFonts w:ascii="Lato" w:hAnsi="Lato" w:cs="Calibri"/>
                <w:sz w:val="18"/>
                <w:szCs w:val="18"/>
              </w:rPr>
              <w:t>Spójność informacji zawartych we wniosku o objęcie przedsięwzięcia wsparciem, załącznikach do wniosku o objęcie przedsięwzięcia wsparciem</w:t>
            </w:r>
          </w:p>
        </w:tc>
        <w:tc>
          <w:tcPr>
            <w:tcW w:w="2040" w:type="pct"/>
            <w:shd w:val="clear" w:color="auto" w:fill="auto"/>
          </w:tcPr>
          <w:p w14:paraId="35C33A8B" w14:textId="77777777" w:rsidR="00974D68" w:rsidRPr="000F5E72" w:rsidRDefault="00974D68" w:rsidP="00974D6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Ocena polega na weryfikacji </w:t>
            </w:r>
            <w:r>
              <w:rPr>
                <w:rFonts w:ascii="Lato" w:hAnsi="Lato" w:cs="Calibri"/>
                <w:sz w:val="18"/>
                <w:szCs w:val="18"/>
              </w:rPr>
              <w:t xml:space="preserve">kompletności i </w:t>
            </w:r>
            <w:r w:rsidRPr="000F5E72">
              <w:rPr>
                <w:rFonts w:ascii="Lato" w:hAnsi="Lato" w:cs="Calibri"/>
                <w:sz w:val="18"/>
                <w:szCs w:val="18"/>
              </w:rPr>
              <w:t>spójności informacji zawartych we wniosku o objęcie przedsięwzięcia wsparciem, oświadczeniach oraz załącznikach do wniosku o objęcie przedsięwzięcia wsparciem</w:t>
            </w:r>
            <w:r>
              <w:rPr>
                <w:rFonts w:ascii="Lato" w:hAnsi="Lato" w:cs="Calibri"/>
                <w:sz w:val="18"/>
                <w:szCs w:val="18"/>
              </w:rPr>
              <w:t xml:space="preserve"> oraz weryfikacji </w:t>
            </w:r>
            <w:r w:rsidRPr="008642DF">
              <w:rPr>
                <w:rFonts w:ascii="Lato" w:hAnsi="Lato" w:cs="Calibri"/>
                <w:sz w:val="18"/>
                <w:szCs w:val="18"/>
              </w:rPr>
              <w:t>czy wypełnione we wniosku pola nie zawierają omyłek pisarskich, błędów rachunkowych lub innych niedozwolonych znaków</w:t>
            </w:r>
          </w:p>
          <w:p w14:paraId="1DA9B3E6" w14:textId="77777777" w:rsidR="00974D68" w:rsidRPr="00AD3041" w:rsidRDefault="00974D68" w:rsidP="00974D6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AD3041">
              <w:rPr>
                <w:rFonts w:ascii="Lato" w:hAnsi="Lato" w:cs="Calibri"/>
                <w:sz w:val="18"/>
                <w:szCs w:val="18"/>
              </w:rPr>
              <w:t>Wymóg spójności dokumentów nie oznacza konieczności sporządzania na nowo dokumentów przygotowanych na wcześniejszym etapie przygotowania przedsięwzięcia.</w:t>
            </w:r>
          </w:p>
          <w:p w14:paraId="12674A63" w14:textId="77777777" w:rsidR="00974D68" w:rsidRPr="000F5E72" w:rsidRDefault="00974D68" w:rsidP="00974D6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Sposób weryfikacji: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 ocena na podstawie wniosku o objęcie przedsięwzięcia wsparciem wraz z przekazanymi załącznikami. Ocenie podlega:</w:t>
            </w:r>
          </w:p>
          <w:p w14:paraId="1F9D648D" w14:textId="77777777" w:rsidR="00974D68" w:rsidRDefault="00974D68" w:rsidP="005F0AE8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kompletne wypełnienie treścią merytoryczną wszystkich wymaganych pól wniosku oraz załączników,</w:t>
            </w:r>
          </w:p>
          <w:p w14:paraId="74272B9E" w14:textId="53FD9DC7" w:rsidR="00974D68" w:rsidRPr="000F5E72" w:rsidRDefault="00974D68" w:rsidP="005F0AE8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załączenie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wszystkich 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>wymaganych załączników do</w:t>
            </w:r>
            <w:r w:rsidR="00E75A8A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wniosku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>,</w:t>
            </w:r>
          </w:p>
          <w:p w14:paraId="1DC147A8" w14:textId="77777777" w:rsidR="00974D68" w:rsidRPr="000F5E72" w:rsidRDefault="00974D68" w:rsidP="005F0AE8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zgodność załączników do wniosku ze wzorami zamieszczonymi w dokumentacji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naborowej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>,</w:t>
            </w:r>
          </w:p>
          <w:p w14:paraId="27B1B930" w14:textId="439ACD55" w:rsidR="007B5C92" w:rsidRPr="007B5C92" w:rsidRDefault="00974D68" w:rsidP="005F0AE8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spójność danych we wniosku z danymi w </w:t>
            </w:r>
            <w:proofErr w:type="spellStart"/>
            <w:proofErr w:type="gramStart"/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>załącznikach,</w:t>
            </w:r>
            <w:r w:rsidRPr="007B5C92">
              <w:rPr>
                <w:rFonts w:ascii="Lato" w:hAnsi="Lato" w:cs="Calibri"/>
                <w:color w:val="000000"/>
                <w:sz w:val="18"/>
                <w:szCs w:val="18"/>
              </w:rPr>
              <w:t>możliwość</w:t>
            </w:r>
            <w:proofErr w:type="spellEnd"/>
            <w:proofErr w:type="gramEnd"/>
            <w:r w:rsidRPr="007B5C92">
              <w:rPr>
                <w:rFonts w:ascii="Lato" w:hAnsi="Lato" w:cs="Calibri"/>
                <w:color w:val="000000"/>
                <w:sz w:val="18"/>
                <w:szCs w:val="18"/>
              </w:rPr>
              <w:t xml:space="preserve"> odczytania załączonych plików.</w:t>
            </w:r>
          </w:p>
          <w:p w14:paraId="22E8F6E0" w14:textId="064888B8" w:rsidR="00974D68" w:rsidRDefault="00974D68" w:rsidP="00974D68">
            <w:pPr>
              <w:widowControl w:val="0"/>
              <w:tabs>
                <w:tab w:val="left" w:pos="511"/>
              </w:tabs>
              <w:autoSpaceDE w:val="0"/>
              <w:autoSpaceDN w:val="0"/>
              <w:spacing w:before="120" w:after="120" w:line="360" w:lineRule="auto"/>
              <w:ind w:right="181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764050">
              <w:rPr>
                <w:rFonts w:ascii="Lato" w:hAnsi="Lato" w:cs="Calibri"/>
                <w:color w:val="000000"/>
                <w:sz w:val="18"/>
                <w:szCs w:val="18"/>
              </w:rPr>
              <w:t>Jeżeli dokumentacja aplikacyjna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:</w:t>
            </w:r>
          </w:p>
          <w:p w14:paraId="5E53C71D" w14:textId="46DF4A76" w:rsidR="00974D68" w:rsidRPr="00997E19" w:rsidRDefault="00974D68" w:rsidP="005F0AE8">
            <w:pPr>
              <w:pStyle w:val="Akapitzlist"/>
              <w:widowControl w:val="0"/>
              <w:numPr>
                <w:ilvl w:val="1"/>
                <w:numId w:val="35"/>
              </w:numPr>
              <w:tabs>
                <w:tab w:val="left" w:pos="511"/>
              </w:tabs>
              <w:autoSpaceDE w:val="0"/>
              <w:autoSpaceDN w:val="0"/>
              <w:spacing w:after="0" w:line="240" w:lineRule="auto"/>
              <w:ind w:right="181"/>
              <w:rPr>
                <w:rFonts w:ascii="Lato" w:hAnsi="Lato"/>
                <w:sz w:val="18"/>
                <w:szCs w:val="18"/>
              </w:rPr>
            </w:pPr>
            <w:r w:rsidRPr="00997E19">
              <w:rPr>
                <w:rFonts w:ascii="Lato" w:hAnsi="Lato"/>
                <w:sz w:val="18"/>
                <w:szCs w:val="18"/>
              </w:rPr>
              <w:t>zawiera puste/niewypełnione pola lub nie zawiera uzasadnienia merytorycznego odnoszącego się do danego punktu</w:t>
            </w:r>
            <w:r w:rsidR="00072B05">
              <w:rPr>
                <w:rFonts w:ascii="Lato" w:hAnsi="Lato"/>
                <w:sz w:val="18"/>
                <w:szCs w:val="18"/>
              </w:rPr>
              <w:t xml:space="preserve"> w</w:t>
            </w:r>
            <w:r w:rsidRPr="00997E19">
              <w:rPr>
                <w:rFonts w:ascii="Lato" w:hAnsi="Lato"/>
                <w:sz w:val="18"/>
                <w:szCs w:val="18"/>
              </w:rPr>
              <w:t xml:space="preserve">niosku lub załącznika do </w:t>
            </w:r>
            <w:r w:rsidR="00072B05">
              <w:rPr>
                <w:rFonts w:ascii="Lato" w:hAnsi="Lato"/>
                <w:sz w:val="18"/>
                <w:szCs w:val="18"/>
              </w:rPr>
              <w:t>w</w:t>
            </w:r>
            <w:r w:rsidRPr="00997E19">
              <w:rPr>
                <w:rFonts w:ascii="Lato" w:hAnsi="Lato"/>
                <w:sz w:val="18"/>
                <w:szCs w:val="18"/>
              </w:rPr>
              <w:t xml:space="preserve">niosku </w:t>
            </w:r>
          </w:p>
          <w:p w14:paraId="4F0A9846" w14:textId="59FEAD44" w:rsidR="00974D68" w:rsidRPr="00997E19" w:rsidRDefault="00974D68" w:rsidP="00974D68">
            <w:pPr>
              <w:pStyle w:val="Akapitzlist"/>
              <w:widowControl w:val="0"/>
              <w:tabs>
                <w:tab w:val="left" w:pos="511"/>
              </w:tabs>
              <w:autoSpaceDE w:val="0"/>
              <w:autoSpaceDN w:val="0"/>
              <w:spacing w:after="0" w:line="240" w:lineRule="auto"/>
              <w:ind w:left="862" w:right="181"/>
              <w:rPr>
                <w:rFonts w:ascii="Lato" w:hAnsi="Lato"/>
                <w:sz w:val="18"/>
                <w:szCs w:val="18"/>
              </w:rPr>
            </w:pPr>
            <w:r w:rsidRPr="00997E19">
              <w:rPr>
                <w:rFonts w:ascii="Lato" w:hAnsi="Lato"/>
                <w:sz w:val="18"/>
                <w:szCs w:val="18"/>
              </w:rPr>
              <w:t>lub</w:t>
            </w:r>
          </w:p>
          <w:p w14:paraId="434142B6" w14:textId="77777777" w:rsidR="005F0AE8" w:rsidRDefault="00974D68" w:rsidP="005F0AE8">
            <w:pPr>
              <w:pStyle w:val="Akapitzlist"/>
              <w:widowControl w:val="0"/>
              <w:numPr>
                <w:ilvl w:val="1"/>
                <w:numId w:val="35"/>
              </w:numPr>
              <w:tabs>
                <w:tab w:val="left" w:pos="511"/>
              </w:tabs>
              <w:autoSpaceDE w:val="0"/>
              <w:autoSpaceDN w:val="0"/>
              <w:spacing w:after="0" w:line="240" w:lineRule="auto"/>
              <w:ind w:right="181"/>
              <w:rPr>
                <w:rFonts w:ascii="Lato" w:hAnsi="Lato"/>
                <w:sz w:val="18"/>
                <w:szCs w:val="18"/>
              </w:rPr>
            </w:pPr>
            <w:r w:rsidRPr="00997E19">
              <w:rPr>
                <w:rFonts w:ascii="Lato" w:hAnsi="Lato"/>
                <w:sz w:val="18"/>
                <w:szCs w:val="18"/>
              </w:rPr>
              <w:t xml:space="preserve">nie został dołączony komplet wymaganych załączników </w:t>
            </w:r>
          </w:p>
          <w:p w14:paraId="28FF0A8A" w14:textId="42F09554" w:rsidR="005F0AE8" w:rsidRDefault="005F0AE8" w:rsidP="005F0AE8">
            <w:pPr>
              <w:pStyle w:val="Akapitzlist"/>
              <w:widowControl w:val="0"/>
              <w:tabs>
                <w:tab w:val="left" w:pos="511"/>
              </w:tabs>
              <w:autoSpaceDE w:val="0"/>
              <w:autoSpaceDN w:val="0"/>
              <w:spacing w:after="0" w:line="240" w:lineRule="auto"/>
              <w:ind w:left="862" w:right="181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lub</w:t>
            </w:r>
          </w:p>
          <w:p w14:paraId="4521168F" w14:textId="7ECAC054" w:rsidR="005F0AE8" w:rsidRPr="005F0AE8" w:rsidRDefault="005F0AE8" w:rsidP="005F0AE8">
            <w:pPr>
              <w:pStyle w:val="Akapitzlist"/>
              <w:widowControl w:val="0"/>
              <w:numPr>
                <w:ilvl w:val="1"/>
                <w:numId w:val="35"/>
              </w:numPr>
              <w:tabs>
                <w:tab w:val="left" w:pos="511"/>
              </w:tabs>
              <w:autoSpaceDE w:val="0"/>
              <w:autoSpaceDN w:val="0"/>
              <w:spacing w:after="0" w:line="240" w:lineRule="auto"/>
              <w:ind w:right="181"/>
              <w:rPr>
                <w:rFonts w:ascii="Lato" w:hAnsi="Lato"/>
                <w:sz w:val="18"/>
                <w:szCs w:val="18"/>
              </w:rPr>
            </w:pPr>
            <w:r w:rsidRPr="005F0AE8">
              <w:rPr>
                <w:rFonts w:ascii="Lato" w:hAnsi="Lato" w:cs="Calibri"/>
                <w:sz w:val="18"/>
                <w:szCs w:val="18"/>
              </w:rPr>
              <w:t xml:space="preserve">stwierdzono niezgodność załączników ze wzorami </w:t>
            </w:r>
          </w:p>
          <w:p w14:paraId="56A2497E" w14:textId="77777777" w:rsidR="005F0AE8" w:rsidRDefault="005F0AE8" w:rsidP="005F0AE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851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lub </w:t>
            </w:r>
          </w:p>
          <w:p w14:paraId="2AFF6C74" w14:textId="4F4E3F09" w:rsidR="005F0AE8" w:rsidRPr="005F0AE8" w:rsidRDefault="005F0AE8" w:rsidP="005F0AE8">
            <w:pPr>
              <w:pStyle w:val="Akapitzlist"/>
              <w:numPr>
                <w:ilvl w:val="1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5F0AE8">
              <w:rPr>
                <w:rFonts w:ascii="Lato" w:hAnsi="Lato" w:cs="Calibri"/>
                <w:sz w:val="18"/>
                <w:szCs w:val="18"/>
              </w:rPr>
              <w:t>niespójność danych we wniosku z danymi w załącznikach</w:t>
            </w:r>
          </w:p>
          <w:p w14:paraId="52E789FC" w14:textId="77777777" w:rsidR="005F0AE8" w:rsidRDefault="005F0AE8" w:rsidP="005F0AE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851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 lub </w:t>
            </w:r>
          </w:p>
          <w:p w14:paraId="5926C1A6" w14:textId="573BC496" w:rsidR="005F0AE8" w:rsidRPr="005F0AE8" w:rsidRDefault="005F0AE8" w:rsidP="005F0AE8">
            <w:pPr>
              <w:pStyle w:val="Akapitzlist"/>
              <w:numPr>
                <w:ilvl w:val="1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5F0AE8">
              <w:rPr>
                <w:rFonts w:ascii="Lato" w:hAnsi="Lato" w:cs="Calibri"/>
                <w:sz w:val="18"/>
                <w:szCs w:val="18"/>
              </w:rPr>
              <w:t>brak możliwości odczytania załączonych do wniosku plików</w:t>
            </w:r>
          </w:p>
          <w:p w14:paraId="10CA8A1C" w14:textId="3EDFF411" w:rsidR="005F0AE8" w:rsidRPr="005F0AE8" w:rsidRDefault="005F0AE8" w:rsidP="005F0AE8">
            <w:pPr>
              <w:widowControl w:val="0"/>
              <w:tabs>
                <w:tab w:val="left" w:pos="511"/>
              </w:tabs>
              <w:autoSpaceDE w:val="0"/>
              <w:autoSpaceDN w:val="0"/>
              <w:spacing w:after="0" w:line="240" w:lineRule="auto"/>
              <w:ind w:right="181"/>
              <w:rPr>
                <w:rFonts w:ascii="Lato" w:hAnsi="Lato"/>
                <w:sz w:val="18"/>
                <w:szCs w:val="18"/>
              </w:rPr>
            </w:pPr>
            <w:r w:rsidRPr="005F0AE8">
              <w:rPr>
                <w:rFonts w:ascii="Lato" w:hAnsi="Lato" w:cs="Calibri"/>
                <w:sz w:val="18"/>
                <w:szCs w:val="18"/>
              </w:rPr>
              <w:t xml:space="preserve">IOI wzywa wnioskodawcę do przedstawienia </w:t>
            </w:r>
            <w:r w:rsidRPr="005F0AE8">
              <w:rPr>
                <w:rFonts w:ascii="Lato" w:hAnsi="Lato" w:cs="Calibri"/>
                <w:sz w:val="18"/>
                <w:szCs w:val="18"/>
              </w:rPr>
              <w:lastRenderedPageBreak/>
              <w:t>wyjaśnień oraz do ewentualnego uzupełnienia lub korekty dokumentacji aplikacyjnej, za pośrednictwem systemu CST2021.</w:t>
            </w:r>
          </w:p>
          <w:p w14:paraId="27DC3BBF" w14:textId="5DDA730C" w:rsidR="00974D68" w:rsidRPr="000F5E72" w:rsidRDefault="00141359" w:rsidP="00974D68">
            <w:pPr>
              <w:spacing w:after="0" w:line="240" w:lineRule="exact"/>
              <w:rPr>
                <w:rFonts w:ascii="Lato" w:hAnsi="Lato" w:cs="Calibri"/>
                <w:b/>
                <w:bCs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CC8C1" w14:textId="41C056BD" w:rsidR="00974D68" w:rsidRPr="000F5E72" w:rsidRDefault="00974D68" w:rsidP="00974D68">
            <w:pPr>
              <w:spacing w:after="0" w:line="240" w:lineRule="exact"/>
              <w:jc w:val="righ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</w:tc>
      </w:tr>
      <w:tr w:rsidR="00974D68" w:rsidRPr="000F5E72" w14:paraId="31957A59" w14:textId="7722709E" w:rsidTr="008931AD">
        <w:tc>
          <w:tcPr>
            <w:tcW w:w="7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B6EF0" w14:textId="77777777" w:rsidR="00974D68" w:rsidRDefault="00974D68" w:rsidP="00222E52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  <w:p w14:paraId="62676767" w14:textId="77777777" w:rsidR="00222E52" w:rsidRPr="00222E52" w:rsidRDefault="00222E52" w:rsidP="00222E52"/>
          <w:p w14:paraId="1D36F994" w14:textId="77777777" w:rsidR="00222E52" w:rsidRPr="00222E52" w:rsidRDefault="00222E52" w:rsidP="00222E52"/>
          <w:p w14:paraId="3FE19BAA" w14:textId="7AB67AC6" w:rsidR="00222E52" w:rsidRPr="00222E52" w:rsidRDefault="00222E52" w:rsidP="00222E52"/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D9111" w14:textId="44CDB6D1" w:rsidR="00974D68" w:rsidRPr="000F5E72" w:rsidRDefault="00974D68" w:rsidP="00974D68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Podpisanie dokumentacji przez osobę uprawnioną do reprezentacji wnioskodawcy</w:t>
            </w:r>
          </w:p>
        </w:tc>
        <w:tc>
          <w:tcPr>
            <w:tcW w:w="2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30E86" w14:textId="0F87B116" w:rsidR="00974D68" w:rsidRPr="000F5E72" w:rsidRDefault="00974D68" w:rsidP="00974D68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>Zasada spełnienia kryterium:</w:t>
            </w:r>
            <w:r w:rsidR="001A27A5">
              <w:rPr>
                <w:rFonts w:ascii="Lato" w:hAnsi="Lato" w:cs="Calibri"/>
                <w:sz w:val="18"/>
                <w:szCs w:val="18"/>
              </w:rPr>
              <w:t xml:space="preserve"> oświadczenie o </w:t>
            </w:r>
            <w:proofErr w:type="spellStart"/>
            <w:r w:rsidR="001A27A5">
              <w:rPr>
                <w:rFonts w:ascii="Lato" w:hAnsi="Lato" w:cs="Calibri"/>
                <w:sz w:val="18"/>
                <w:szCs w:val="18"/>
              </w:rPr>
              <w:t>prawdziwności</w:t>
            </w:r>
            <w:proofErr w:type="spellEnd"/>
            <w:r w:rsidR="001A27A5">
              <w:rPr>
                <w:rFonts w:ascii="Lato" w:hAnsi="Lato" w:cs="Calibri"/>
                <w:sz w:val="18"/>
                <w:szCs w:val="18"/>
              </w:rPr>
              <w:t xml:space="preserve"> danych</w:t>
            </w:r>
            <w:r w:rsidR="001A460D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0F5E72">
              <w:rPr>
                <w:rFonts w:ascii="Lato" w:hAnsi="Lato" w:cs="Calibri"/>
                <w:sz w:val="18"/>
                <w:szCs w:val="18"/>
              </w:rPr>
              <w:t>został</w:t>
            </w:r>
            <w:r w:rsidR="001A27A5">
              <w:rPr>
                <w:rFonts w:ascii="Lato" w:hAnsi="Lato" w:cs="Calibri"/>
                <w:sz w:val="18"/>
                <w:szCs w:val="18"/>
              </w:rPr>
              <w:t>o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podpisan</w:t>
            </w:r>
            <w:r w:rsidR="001A27A5">
              <w:rPr>
                <w:rFonts w:ascii="Lato" w:hAnsi="Lato" w:cs="Calibri"/>
                <w:sz w:val="18"/>
                <w:szCs w:val="18"/>
              </w:rPr>
              <w:t>e</w:t>
            </w:r>
            <w:r>
              <w:rPr>
                <w:rFonts w:ascii="Lato" w:hAnsi="Lato" w:cs="Calibri"/>
                <w:sz w:val="18"/>
                <w:szCs w:val="18"/>
              </w:rPr>
              <w:t xml:space="preserve"> kwalifikowanym podpisem elektronicznym oraz </w:t>
            </w:r>
            <w:r w:rsidR="001A27A5">
              <w:rPr>
                <w:rFonts w:ascii="Lato" w:hAnsi="Lato" w:cs="Calibri"/>
                <w:sz w:val="18"/>
                <w:szCs w:val="18"/>
              </w:rPr>
              <w:t xml:space="preserve">dokumentacja aplikacyjna </w:t>
            </w:r>
            <w:r>
              <w:rPr>
                <w:rFonts w:ascii="Lato" w:hAnsi="Lato" w:cs="Calibri"/>
                <w:sz w:val="18"/>
                <w:szCs w:val="18"/>
              </w:rPr>
              <w:t>złożona w systemie CST2021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przez osoby upoważnione do reprezentowania wnioskodawcy, z załączeniem dokumentu potwierdzającego upoważnienie. </w:t>
            </w:r>
          </w:p>
          <w:p w14:paraId="4760D9E2" w14:textId="77777777" w:rsidR="00974D68" w:rsidRPr="000F5E72" w:rsidRDefault="00974D68" w:rsidP="00974D68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  <w:p w14:paraId="69939D93" w14:textId="33C751F7" w:rsidR="00974D68" w:rsidRPr="000F5E72" w:rsidRDefault="00974D68" w:rsidP="00974D68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>Sposób weryfikacji: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ocena na podstawie: </w:t>
            </w:r>
          </w:p>
          <w:p w14:paraId="5F110584" w14:textId="00A046D4" w:rsidR="00974D68" w:rsidRPr="000F5E72" w:rsidRDefault="00974D68" w:rsidP="00974D68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20" w:line="240" w:lineRule="exact"/>
              <w:ind w:left="357" w:hanging="357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 xml:space="preserve">aktualnych danych w Krajowym Rejestrze Sądowym, załączonych do wniosku upoważnień, </w:t>
            </w:r>
          </w:p>
          <w:p w14:paraId="3546D3D7" w14:textId="5648F03C" w:rsidR="00974D68" w:rsidRPr="000F5E72" w:rsidRDefault="00974D68" w:rsidP="00974D68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20" w:line="240" w:lineRule="exact"/>
              <w:ind w:left="357" w:hanging="357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weryfikacji poprawności kwalifikowanych podpisów elektronicznych, którymi został</w:t>
            </w:r>
            <w:r w:rsidR="001A27A5">
              <w:rPr>
                <w:rFonts w:ascii="Lato" w:hAnsi="Lato" w:cs="Calibri"/>
                <w:sz w:val="18"/>
                <w:szCs w:val="18"/>
              </w:rPr>
              <w:t>o opatrzone Oświadczenie Wnioskodawcy</w:t>
            </w:r>
          </w:p>
          <w:p w14:paraId="121E489F" w14:textId="16830714" w:rsidR="00974D68" w:rsidRPr="000F5E72" w:rsidRDefault="00974D68" w:rsidP="00974D6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Jeżeli dokumentacja nie jest podpisana przez osobę uprawnioną lub osoby uprawnione, IOI może wezwać wnioskodawcę do przedstawienia wyjaśnień oraz do ewentualnego uzupełnienia dokumentacji aplikacyjnej, za pośrednictwem systemu CST2021.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4B7A1" w14:textId="42EAAAB8" w:rsidR="00974D68" w:rsidRPr="000F5E72" w:rsidRDefault="00974D68" w:rsidP="00974D68">
            <w:pPr>
              <w:spacing w:after="0" w:line="240" w:lineRule="exact"/>
              <w:jc w:val="righ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974D68" w:rsidRPr="000F5E72" w14:paraId="749A222C" w14:textId="5FD8B129" w:rsidTr="008931AD">
        <w:tc>
          <w:tcPr>
            <w:tcW w:w="7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43FCC" w14:textId="64EB41AF" w:rsidR="00974D68" w:rsidRPr="000F5E72" w:rsidRDefault="00974D68" w:rsidP="00974D68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055D7" w14:textId="1297772C" w:rsidR="00974D68" w:rsidRPr="000F5E72" w:rsidRDefault="00974D68" w:rsidP="00974D68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 xml:space="preserve">Zakres przedmiotowy przedsięwzięcia  </w:t>
            </w:r>
          </w:p>
        </w:tc>
        <w:tc>
          <w:tcPr>
            <w:tcW w:w="2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99C57" w14:textId="169DC5C2" w:rsidR="00974D68" w:rsidRPr="000F5E72" w:rsidRDefault="00974D68" w:rsidP="00974D68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>Zasada spełnienia kryterium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: ocena polega na weryfikacji, czy przedsięwzięcie wskazane do objęcia wsparciem w ramach środków pochodzących z KPO będzie dotyczyć działań polegających na rozwoju i modernizacji infrastruktury szpitali </w:t>
            </w:r>
            <w:r>
              <w:rPr>
                <w:rFonts w:ascii="Lato" w:hAnsi="Lato" w:cs="Calibri"/>
                <w:sz w:val="18"/>
                <w:szCs w:val="18"/>
              </w:rPr>
              <w:t xml:space="preserve">zakwalifikowanych na pierwszy poziom 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Krajowej Sieci </w:t>
            </w:r>
            <w:r>
              <w:rPr>
                <w:rFonts w:ascii="Lato" w:hAnsi="Lato" w:cs="Calibri"/>
                <w:sz w:val="18"/>
                <w:szCs w:val="18"/>
              </w:rPr>
              <w:t>Kardiologicznej</w:t>
            </w:r>
            <w:r w:rsidRPr="000F5E72">
              <w:rPr>
                <w:rFonts w:ascii="Lato" w:hAnsi="Lato" w:cs="Calibri"/>
                <w:sz w:val="18"/>
                <w:szCs w:val="18"/>
              </w:rPr>
              <w:t>, które wpisuj</w:t>
            </w:r>
            <w:r>
              <w:rPr>
                <w:rFonts w:ascii="Lato" w:hAnsi="Lato" w:cs="Calibri"/>
                <w:sz w:val="18"/>
                <w:szCs w:val="18"/>
              </w:rPr>
              <w:t>ą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się w następując</w:t>
            </w:r>
            <w:r>
              <w:rPr>
                <w:rFonts w:ascii="Lato" w:hAnsi="Lato" w:cs="Calibri"/>
                <w:sz w:val="18"/>
                <w:szCs w:val="18"/>
              </w:rPr>
              <w:t>y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obszar:</w:t>
            </w:r>
          </w:p>
          <w:p w14:paraId="226C620D" w14:textId="77940C45" w:rsidR="00974D68" w:rsidRPr="001A460D" w:rsidRDefault="005A7472" w:rsidP="00974D6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1A460D">
              <w:rPr>
                <w:rFonts w:ascii="Lato" w:hAnsi="Lato" w:cs="Calibri"/>
                <w:sz w:val="18"/>
                <w:szCs w:val="18"/>
              </w:rPr>
              <w:t xml:space="preserve">zakup lub modernizacja urządzeń </w:t>
            </w:r>
            <w:r w:rsidR="008610BB">
              <w:rPr>
                <w:rFonts w:ascii="Lato" w:hAnsi="Lato" w:cs="Calibri"/>
                <w:sz w:val="18"/>
                <w:szCs w:val="18"/>
              </w:rPr>
              <w:t>lub</w:t>
            </w:r>
            <w:r w:rsidRPr="001A460D">
              <w:rPr>
                <w:rFonts w:ascii="Lato" w:hAnsi="Lato" w:cs="Calibri"/>
                <w:sz w:val="18"/>
                <w:szCs w:val="18"/>
              </w:rPr>
              <w:t xml:space="preserve"> wyrobów medycznych niezbędnych do sprawowania opieki kardiologicznej w rozumieniu ustawy z dnia 4 czerwca 2025 r. o Krajowej Sieci Kardiologicznej w komórkach organizacyjnych znajdujących się w strukturze zakładu leczniczego</w:t>
            </w:r>
            <w:r w:rsidR="00974D68" w:rsidRPr="001A460D">
              <w:rPr>
                <w:rFonts w:ascii="Lato" w:hAnsi="Lato" w:cs="Calibri"/>
                <w:sz w:val="18"/>
                <w:szCs w:val="18"/>
              </w:rPr>
              <w:t xml:space="preserve">. </w:t>
            </w:r>
          </w:p>
          <w:p w14:paraId="33DD3B70" w14:textId="5E286B9E" w:rsidR="00974D68" w:rsidRPr="00F91A3A" w:rsidRDefault="00974D68" w:rsidP="00974D68">
            <w:pPr>
              <w:autoSpaceDE w:val="0"/>
              <w:autoSpaceDN w:val="0"/>
              <w:adjustRightInd w:val="0"/>
              <w:spacing w:after="120" w:line="240" w:lineRule="exact"/>
              <w:ind w:left="319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F91A3A">
              <w:rPr>
                <w:rFonts w:ascii="Lato" w:hAnsi="Lato" w:cs="Calibri"/>
                <w:b/>
                <w:bCs/>
                <w:sz w:val="18"/>
                <w:szCs w:val="18"/>
              </w:rPr>
              <w:t>Zakres podjętych działań musi być związany z poprawą dostępności i jakości udzielanych świadczeń w tym:</w:t>
            </w:r>
          </w:p>
          <w:p w14:paraId="68DB80AF" w14:textId="60AA469B" w:rsidR="00222E52" w:rsidRPr="00222E52" w:rsidRDefault="00974D68" w:rsidP="00222E52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wyposażenie</w:t>
            </w:r>
            <w:r>
              <w:rPr>
                <w:rFonts w:ascii="Lato" w:hAnsi="Lato" w:cs="Calibri"/>
                <w:sz w:val="18"/>
                <w:szCs w:val="18"/>
              </w:rPr>
              <w:t>m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w wyroby medyczne lub</w:t>
            </w:r>
            <w:r w:rsidR="001A460D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urządzenia </w:t>
            </w:r>
            <w:r>
              <w:rPr>
                <w:rFonts w:ascii="Lato" w:hAnsi="Lato" w:cs="Calibri"/>
                <w:sz w:val="18"/>
                <w:szCs w:val="18"/>
              </w:rPr>
              <w:t xml:space="preserve">poprawiające jakość diagnostyki i leczenia kardiologicznego, 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ułatwiające pielęgnację i opiekę nad pacjentami </w:t>
            </w:r>
            <w:r>
              <w:rPr>
                <w:rFonts w:ascii="Lato" w:hAnsi="Lato" w:cs="Calibri"/>
                <w:sz w:val="18"/>
                <w:szCs w:val="18"/>
              </w:rPr>
              <w:t>kardiologicznymi</w:t>
            </w:r>
            <w:r w:rsidRPr="000F5E72">
              <w:rPr>
                <w:rFonts w:ascii="Lato" w:hAnsi="Lato" w:cs="Calibri"/>
                <w:sz w:val="18"/>
                <w:szCs w:val="18"/>
              </w:rPr>
              <w:t>, poprawiające bezpieczeństwo pacjentów oraz personelu udzielającego świadczeń przed narażeniem na czynniki szkodliwe dla zdrowia czy przeciążeniem fizycznym,</w:t>
            </w:r>
          </w:p>
          <w:p w14:paraId="0A04C269" w14:textId="1702542E" w:rsidR="00974D68" w:rsidRPr="000F5E72" w:rsidRDefault="00974D68" w:rsidP="00974D6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dostosowanie</w:t>
            </w:r>
            <w:r>
              <w:rPr>
                <w:rFonts w:ascii="Lato" w:hAnsi="Lato" w:cs="Calibri"/>
                <w:sz w:val="18"/>
                <w:szCs w:val="18"/>
              </w:rPr>
              <w:t>m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do potrzeb osób z niepełnosprawnościami</w:t>
            </w:r>
            <w:r w:rsidR="00222E52">
              <w:rPr>
                <w:rFonts w:ascii="Lato" w:hAnsi="Lato" w:cs="Calibri"/>
                <w:sz w:val="18"/>
                <w:szCs w:val="18"/>
              </w:rPr>
              <w:t xml:space="preserve"> (jeśli dotyczy)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0F44C11C" w14:textId="078E36B9" w:rsidR="00974D68" w:rsidRDefault="00974D68" w:rsidP="00974D68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lastRenderedPageBreak/>
              <w:t>Sposób weryfikacji: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ocena na podstawie opisu przedsięwzięcia we wniosku o objęcie go wsparciem pod kątem zgodności z zakresem przedmiotowym przedsięwzięcia określonym w § 6 ust. 1 Regulaminu naboru.</w:t>
            </w:r>
          </w:p>
          <w:p w14:paraId="58758D9E" w14:textId="77777777" w:rsidR="00974D68" w:rsidRPr="000F5E72" w:rsidRDefault="00974D68" w:rsidP="00974D68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  <w:p w14:paraId="670C3828" w14:textId="6733B159" w:rsidR="00974D68" w:rsidRPr="000F5E72" w:rsidRDefault="00974D68" w:rsidP="00974D68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Jeżeli dokumentacja nie jest zgodna z zakresem przedsięwzięcia określonym w Regulaminie wyboru</w:t>
            </w:r>
            <w:r w:rsidR="00F91314">
              <w:rPr>
                <w:rFonts w:ascii="Lato" w:hAnsi="Lato" w:cs="Calibri"/>
                <w:sz w:val="18"/>
                <w:szCs w:val="18"/>
              </w:rPr>
              <w:t xml:space="preserve"> przedsięwzięć</w:t>
            </w:r>
            <w:r w:rsidRPr="000F5E72">
              <w:rPr>
                <w:rFonts w:ascii="Lato" w:hAnsi="Lato" w:cs="Calibri"/>
                <w:sz w:val="18"/>
                <w:szCs w:val="18"/>
              </w:rPr>
              <w:t>, IOI może wezwać wnioskodawcę do przedstawienia wyjaśnień oraz do ewentualnego uzupełnienia bądź poprawy dokumentacji aplikacyjnej, za pośrednictwem systemu CST2021.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D98A7" w14:textId="77777777" w:rsidR="00974D68" w:rsidRDefault="00974D68" w:rsidP="00974D68">
            <w:pPr>
              <w:spacing w:after="0" w:line="240" w:lineRule="exact"/>
              <w:jc w:val="right"/>
              <w:rPr>
                <w:rFonts w:ascii="Lato" w:hAnsi="Lato" w:cs="Calibri"/>
                <w:sz w:val="18"/>
                <w:szCs w:val="18"/>
              </w:rPr>
            </w:pPr>
          </w:p>
          <w:p w14:paraId="30E63821" w14:textId="180907B6" w:rsidR="00974D68" w:rsidRDefault="00974D68" w:rsidP="00974D68">
            <w:pPr>
              <w:spacing w:after="0" w:line="240" w:lineRule="exact"/>
              <w:rPr>
                <w:rFonts w:ascii="Lato" w:hAnsi="Lato"/>
                <w:color w:val="000000" w:themeColor="text1"/>
              </w:rPr>
            </w:pPr>
          </w:p>
          <w:p w14:paraId="5AD33B63" w14:textId="486DE92A" w:rsidR="00974D68" w:rsidRPr="000F5E72" w:rsidRDefault="00974D68" w:rsidP="00974D68">
            <w:pPr>
              <w:spacing w:after="0" w:line="240" w:lineRule="exact"/>
              <w:jc w:val="righ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974D68" w:rsidRPr="000F5E72" w14:paraId="76BD4DD8" w14:textId="2F188E9A" w:rsidTr="008931AD">
        <w:tc>
          <w:tcPr>
            <w:tcW w:w="741" w:type="pct"/>
            <w:gridSpan w:val="2"/>
            <w:shd w:val="clear" w:color="auto" w:fill="auto"/>
          </w:tcPr>
          <w:p w14:paraId="703601C9" w14:textId="344E9094" w:rsidR="00974D68" w:rsidRPr="000F5E72" w:rsidRDefault="00974D68" w:rsidP="00974D68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348" w:type="pct"/>
            <w:shd w:val="clear" w:color="auto" w:fill="auto"/>
          </w:tcPr>
          <w:p w14:paraId="15BA4845" w14:textId="06901779" w:rsidR="00974D68" w:rsidRPr="000F5E72" w:rsidRDefault="00974D68" w:rsidP="00974D6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 xml:space="preserve">Zgodność </w:t>
            </w:r>
            <w:proofErr w:type="gramStart"/>
            <w:r>
              <w:rPr>
                <w:rFonts w:ascii="Lato" w:hAnsi="Lato" w:cs="Calibri"/>
                <w:sz w:val="18"/>
                <w:szCs w:val="18"/>
              </w:rPr>
              <w:t xml:space="preserve">z 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ramami</w:t>
            </w:r>
            <w:proofErr w:type="gramEnd"/>
            <w:r>
              <w:rPr>
                <w:rFonts w:ascii="Lato" w:hAnsi="Lato" w:cs="Calibri"/>
                <w:sz w:val="18"/>
                <w:szCs w:val="18"/>
              </w:rPr>
              <w:t xml:space="preserve"> czasowymi i </w:t>
            </w:r>
            <w:r w:rsidRPr="000F5E72">
              <w:rPr>
                <w:rFonts w:ascii="Lato" w:hAnsi="Lato" w:cs="Calibri"/>
                <w:sz w:val="18"/>
                <w:szCs w:val="18"/>
              </w:rPr>
              <w:t>planem rozwojowym</w:t>
            </w:r>
          </w:p>
        </w:tc>
        <w:tc>
          <w:tcPr>
            <w:tcW w:w="2040" w:type="pct"/>
            <w:shd w:val="clear" w:color="auto" w:fill="auto"/>
          </w:tcPr>
          <w:p w14:paraId="26734966" w14:textId="514B9D41" w:rsidR="00974D68" w:rsidRDefault="00974D68" w:rsidP="00974D6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 w:rsidR="00586D7A">
              <w:rPr>
                <w:rFonts w:ascii="Lato" w:hAnsi="Lato" w:cs="Calibri"/>
                <w:color w:val="000000"/>
                <w:sz w:val="18"/>
                <w:szCs w:val="18"/>
              </w:rPr>
              <w:t>O</w:t>
            </w:r>
            <w:r w:rsidR="00586D7A" w:rsidRPr="00586D7A">
              <w:rPr>
                <w:rFonts w:ascii="Lato" w:hAnsi="Lato" w:cs="Calibri"/>
                <w:color w:val="000000"/>
                <w:sz w:val="18"/>
                <w:szCs w:val="18"/>
              </w:rPr>
              <w:t>cenie podlega, czy harmonogram realizacji przedsięwzięcia nie przekracza ram czasowych kwalifikowalności przedsięwzięć określonych w planie rozwojowym – uzgodniony w planie rozwojowym (w tym w odpowiedniej decyzji implementacyjnej Rady UE)</w:t>
            </w:r>
            <w:r w:rsidR="00586D7A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 w:rsidR="00586D7A" w:rsidRPr="00586D7A">
              <w:rPr>
                <w:rFonts w:ascii="Lato" w:hAnsi="Lato" w:cs="Calibri"/>
                <w:color w:val="000000"/>
                <w:sz w:val="18"/>
                <w:szCs w:val="18"/>
              </w:rPr>
              <w:t>termin realizacji inwestycji i</w:t>
            </w:r>
            <w:r w:rsidR="001A460D">
              <w:rPr>
                <w:rFonts w:ascii="Lato" w:hAnsi="Lato" w:cs="Calibri"/>
                <w:color w:val="000000"/>
                <w:sz w:val="18"/>
                <w:szCs w:val="18"/>
              </w:rPr>
              <w:t> </w:t>
            </w:r>
            <w:proofErr w:type="spellStart"/>
            <w:r w:rsidR="00586D7A" w:rsidRPr="00586D7A">
              <w:rPr>
                <w:rFonts w:ascii="Lato" w:hAnsi="Lato" w:cs="Calibri"/>
                <w:color w:val="000000"/>
                <w:sz w:val="18"/>
                <w:szCs w:val="18"/>
              </w:rPr>
              <w:t>przedsięwzięcia</w:t>
            </w:r>
            <w:r w:rsidR="00586D7A">
              <w:rPr>
                <w:rFonts w:ascii="Lato" w:hAnsi="Lato" w:cs="Calibri"/>
                <w:color w:val="000000"/>
                <w:sz w:val="18"/>
                <w:szCs w:val="18"/>
              </w:rPr>
              <w:t>.</w:t>
            </w:r>
            <w:r w:rsidRPr="000F5E72">
              <w:rPr>
                <w:rFonts w:ascii="Lato" w:hAnsi="Lato" w:cs="Calibri"/>
                <w:sz w:val="18"/>
                <w:szCs w:val="18"/>
              </w:rPr>
              <w:t>Warunkiem</w:t>
            </w:r>
            <w:proofErr w:type="spellEnd"/>
            <w:r w:rsidRPr="000F5E72">
              <w:rPr>
                <w:rFonts w:ascii="Lato" w:hAnsi="Lato" w:cs="Calibri"/>
                <w:sz w:val="18"/>
                <w:szCs w:val="18"/>
              </w:rPr>
              <w:t xml:space="preserve"> spełnienia kryterium jest zapewnienie przez ostatecznego odbiorcę wsparcia zgodności przedsięwzięcia z planem rozwojowym oraz z przepisami rozporządzenia RRF, w tym zapewnienie, że:</w:t>
            </w:r>
          </w:p>
          <w:p w14:paraId="39C9C6F9" w14:textId="30852008" w:rsidR="00974D68" w:rsidRPr="00D86847" w:rsidRDefault="00606E61" w:rsidP="00974D68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 w:line="240" w:lineRule="exact"/>
              <w:ind w:left="357" w:hanging="357"/>
              <w:contextualSpacing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 przedmiotowym naborze p</w:t>
            </w:r>
            <w:r w:rsidRPr="00606E61">
              <w:rPr>
                <w:rFonts w:ascii="Lato" w:hAnsi="Lato" w:cs="Calibri"/>
                <w:sz w:val="18"/>
                <w:szCs w:val="18"/>
              </w:rPr>
              <w:t>oczątkiem okresu kwalifikowania wydatków jest dzień następujący po dniu ogłoszenia i dotyczy zgodnie z art. 13 ust. 3 ustawy o Krajowej Sieci Kardiologicznej, wykazu, w którym Wnioskodawca został zakwalifikowany na pierwszy poziom zabezpieczenia opieki kardiologicznej Krajowej Sieci Kardiologicznej</w:t>
            </w:r>
            <w:r w:rsidR="001A460D">
              <w:rPr>
                <w:rFonts w:ascii="Lato" w:hAnsi="Lato" w:cs="Calibri"/>
                <w:sz w:val="18"/>
                <w:szCs w:val="18"/>
              </w:rPr>
              <w:t>;</w:t>
            </w:r>
          </w:p>
          <w:p w14:paraId="2FD388BA" w14:textId="75D61000" w:rsidR="00974D68" w:rsidRPr="000F5E72" w:rsidRDefault="00974D68" w:rsidP="00974D68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240" w:lineRule="exact"/>
              <w:ind w:left="357" w:hanging="357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przedsięwzięcie jest zgodne z rodzajem przedsięwzięć przewidzianym w opisie właściwego komponentu planu rozwojowego;</w:t>
            </w:r>
          </w:p>
          <w:p w14:paraId="613103A9" w14:textId="3C76F709" w:rsidR="00974D68" w:rsidRPr="000F5E72" w:rsidRDefault="00974D68" w:rsidP="00974D68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240" w:lineRule="exact"/>
              <w:ind w:left="357" w:hanging="357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nie przekroczono pułapu maksymalnego poziomu finansowania dla danego typu przedsięwzięcia;</w:t>
            </w:r>
          </w:p>
          <w:p w14:paraId="56DCCBB6" w14:textId="3B0A585D" w:rsidR="00974D68" w:rsidRPr="000F5E72" w:rsidRDefault="00974D68" w:rsidP="00974D68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240" w:lineRule="exact"/>
              <w:ind w:left="357" w:hanging="357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ostateczny odbiorca składający wniosek o objęcie wsparciem jest uprawniony do ubiegania się o przyznanie wsparcia i nie jest wykluczony z dofinansowania na podstawie art. 207 ustawy z dnia 27 sierpnia 2009 r. o finansach publicznych (Dz. U. z 202</w:t>
            </w:r>
            <w:r w:rsidR="000976B3">
              <w:rPr>
                <w:rFonts w:ascii="Lato" w:hAnsi="Lato" w:cs="Calibri"/>
                <w:sz w:val="18"/>
                <w:szCs w:val="18"/>
              </w:rPr>
              <w:t>4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r. poz. </w:t>
            </w:r>
            <w:proofErr w:type="gramStart"/>
            <w:r w:rsidRPr="000F5E72">
              <w:rPr>
                <w:rFonts w:ascii="Lato" w:hAnsi="Lato" w:cs="Calibri"/>
                <w:sz w:val="18"/>
                <w:szCs w:val="18"/>
              </w:rPr>
              <w:t>1</w:t>
            </w:r>
            <w:r w:rsidR="000976B3">
              <w:rPr>
                <w:rFonts w:ascii="Lato" w:hAnsi="Lato" w:cs="Calibri"/>
                <w:sz w:val="18"/>
                <w:szCs w:val="18"/>
              </w:rPr>
              <w:t xml:space="preserve">530 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z</w:t>
            </w:r>
            <w:proofErr w:type="gramEnd"/>
            <w:r w:rsidRPr="000F5E72">
              <w:rPr>
                <w:rFonts w:ascii="Lato" w:hAnsi="Lato" w:cs="Calibri"/>
                <w:sz w:val="18"/>
                <w:szCs w:val="18"/>
              </w:rPr>
              <w:t xml:space="preserve"> późn. zm.) </w:t>
            </w:r>
          </w:p>
          <w:p w14:paraId="729A76CB" w14:textId="77777777" w:rsidR="00974D68" w:rsidRPr="000F5E72" w:rsidRDefault="00974D68" w:rsidP="00974D6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 xml:space="preserve">Sposób weryfikacji: 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>ocena na podstawie</w:t>
            </w: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>wniosku w CST2021.</w:t>
            </w:r>
          </w:p>
          <w:p w14:paraId="30665E29" w14:textId="2E14E4CE" w:rsidR="00974D68" w:rsidRPr="000F5E72" w:rsidRDefault="00974D68" w:rsidP="00974D6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Jeżeli dokumentacja nie jest zgodna planem rozwojowym, IOI wzywa wnioskodawcę do przedstawienia wyjaśnień oraz do ewentualnego uzupełnienia dokumentacji aplikacyjnej, za pośrednictwem systemu CST2021.</w:t>
            </w:r>
          </w:p>
        </w:tc>
        <w:tc>
          <w:tcPr>
            <w:tcW w:w="871" w:type="pct"/>
            <w:shd w:val="clear" w:color="auto" w:fill="auto"/>
          </w:tcPr>
          <w:p w14:paraId="2479FBCB" w14:textId="09262D3A" w:rsidR="00974D68" w:rsidRPr="000F5E72" w:rsidRDefault="00974D68" w:rsidP="00974D68">
            <w:pPr>
              <w:spacing w:after="0" w:line="240" w:lineRule="exact"/>
              <w:jc w:val="right"/>
              <w:rPr>
                <w:rFonts w:ascii="Lato" w:hAnsi="Lato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974D68" w:rsidRPr="000F5E72" w14:paraId="6F2E516F" w14:textId="0D3031FA" w:rsidTr="008931AD">
        <w:trPr>
          <w:trHeight w:val="1680"/>
        </w:trPr>
        <w:tc>
          <w:tcPr>
            <w:tcW w:w="741" w:type="pct"/>
            <w:gridSpan w:val="2"/>
            <w:shd w:val="clear" w:color="auto" w:fill="auto"/>
          </w:tcPr>
          <w:p w14:paraId="57605306" w14:textId="450D5C7A" w:rsidR="00974D68" w:rsidRPr="000F5E72" w:rsidRDefault="00974D68" w:rsidP="00974D68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348" w:type="pct"/>
            <w:shd w:val="clear" w:color="auto" w:fill="auto"/>
          </w:tcPr>
          <w:p w14:paraId="217C9993" w14:textId="68975391" w:rsidR="00974D68" w:rsidRPr="000F5E72" w:rsidRDefault="00974D68" w:rsidP="00974D6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Brak podwójnego finansowania</w:t>
            </w:r>
          </w:p>
        </w:tc>
        <w:tc>
          <w:tcPr>
            <w:tcW w:w="2040" w:type="pct"/>
            <w:shd w:val="clear" w:color="auto" w:fill="auto"/>
          </w:tcPr>
          <w:p w14:paraId="02A196D9" w14:textId="66C205A4" w:rsidR="00974D68" w:rsidRPr="000F5E72" w:rsidRDefault="00974D68" w:rsidP="00974D68">
            <w:pPr>
              <w:spacing w:before="120" w:after="0" w:line="276" w:lineRule="auto"/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Weryfikowane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jest, czy ostateczny odbiorca wsparcia nie otrzymał już i nie skorzysta z finansowania na ten sam cel w ramach planu rozwojowego lub innych unijnych programów, instrumentów, funduszy w ramach budżetu Unii Europejskiej na realizację zakresu prac zakładanego w ramach realizacji przedsięwzięcia (</w:t>
            </w:r>
            <w:r w:rsidR="005C7C91">
              <w:rPr>
                <w:rFonts w:ascii="Lato" w:hAnsi="Lato" w:cs="Calibri"/>
                <w:sz w:val="18"/>
                <w:szCs w:val="18"/>
              </w:rPr>
              <w:t xml:space="preserve">tj. czy można stwierdzić 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brak podwójnego finansowania) oraz czy </w:t>
            </w:r>
            <w:r w:rsidR="004D5185">
              <w:rPr>
                <w:rFonts w:ascii="Lato" w:hAnsi="Lato" w:cs="Calibri"/>
                <w:sz w:val="18"/>
                <w:szCs w:val="18"/>
              </w:rPr>
              <w:t>w</w:t>
            </w:r>
            <w:r w:rsidRPr="000F5E72">
              <w:rPr>
                <w:rFonts w:ascii="Lato" w:hAnsi="Lato" w:cs="Calibri"/>
                <w:sz w:val="18"/>
                <w:szCs w:val="18"/>
              </w:rPr>
              <w:t>nioskodawca nie otrzymał już i nie skorzysta z finansowania środków budżetu państwa</w:t>
            </w:r>
            <w:r>
              <w:rPr>
                <w:rFonts w:ascii="Lato" w:hAnsi="Lato" w:cs="Calibri"/>
                <w:sz w:val="18"/>
                <w:szCs w:val="18"/>
              </w:rPr>
              <w:t>,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Narodowego Funduszu Zdrowia </w:t>
            </w:r>
            <w:r>
              <w:rPr>
                <w:rFonts w:ascii="Lato" w:hAnsi="Lato" w:cs="Calibri"/>
                <w:sz w:val="18"/>
                <w:szCs w:val="18"/>
              </w:rPr>
              <w:t xml:space="preserve">lub Funduszu Medycznego </w:t>
            </w:r>
            <w:r w:rsidRPr="000F5E72">
              <w:rPr>
                <w:rFonts w:ascii="Lato" w:hAnsi="Lato" w:cs="Calibri"/>
                <w:sz w:val="18"/>
                <w:szCs w:val="18"/>
              </w:rPr>
              <w:t>na realizację tego samego zakresu rzeczowego przedsięwzięcia w całości lub części.</w:t>
            </w:r>
          </w:p>
          <w:p w14:paraId="0C24B5F0" w14:textId="77777777" w:rsidR="00974D68" w:rsidRPr="000F5E72" w:rsidRDefault="00974D68" w:rsidP="00974D68">
            <w:pPr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 xml:space="preserve">Sposób weryfikacji: 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ocena </w:t>
            </w:r>
            <w:r w:rsidRPr="000F5E72">
              <w:rPr>
                <w:rFonts w:ascii="Lato" w:hAnsi="Lato" w:cs="Calibri"/>
                <w:sz w:val="18"/>
                <w:szCs w:val="18"/>
              </w:rPr>
              <w:t>na podstawie:</w:t>
            </w:r>
          </w:p>
          <w:p w14:paraId="77646704" w14:textId="77777777" w:rsidR="00974D68" w:rsidRPr="000F5E72" w:rsidRDefault="00974D68" w:rsidP="00974D68">
            <w:pPr>
              <w:numPr>
                <w:ilvl w:val="0"/>
                <w:numId w:val="12"/>
              </w:numPr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ocena na podstawie</w:t>
            </w: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 </w:t>
            </w:r>
            <w:r w:rsidRPr="000F5E72">
              <w:rPr>
                <w:rFonts w:ascii="Lato" w:hAnsi="Lato" w:cs="Calibri"/>
                <w:sz w:val="18"/>
                <w:szCs w:val="18"/>
              </w:rPr>
              <w:t>wniosku w CST2021;</w:t>
            </w:r>
          </w:p>
          <w:p w14:paraId="61D10971" w14:textId="77777777" w:rsidR="00974D68" w:rsidRPr="000F5E72" w:rsidRDefault="00974D68" w:rsidP="00974D68">
            <w:pPr>
              <w:numPr>
                <w:ilvl w:val="0"/>
                <w:numId w:val="12"/>
              </w:numPr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>weryfikacji w systemie SKANER oraz ARACHNE;</w:t>
            </w:r>
          </w:p>
          <w:p w14:paraId="2B640E7E" w14:textId="5052C2E5" w:rsidR="00974D68" w:rsidRPr="000F5E72" w:rsidRDefault="00974D68" w:rsidP="00974D68">
            <w:pPr>
              <w:numPr>
                <w:ilvl w:val="0"/>
                <w:numId w:val="12"/>
              </w:numPr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>oświadczenie Wnioskodawcy o braku podwójnego finansowania oraz o niekorzystaniu ze środków budżetu państwa</w:t>
            </w:r>
          </w:p>
          <w:p w14:paraId="42B41269" w14:textId="5051EF1F" w:rsidR="00974D68" w:rsidRPr="000F5E72" w:rsidRDefault="00974D68" w:rsidP="00974D68">
            <w:pPr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W przypadku stwierdzenia w wyniku weryfikacji w systemie SKANER oraz ARACHNE, że wnioskodawca otrzymał finansowanie na ten sam cel, IOI może wezwać wnioskodawcę do przedstawienia wyjaśnień oraz do ewentualnej poprawy dokumentacji aplikacyjnej, za pośrednictwem systemu CST2021.</w:t>
            </w:r>
          </w:p>
        </w:tc>
        <w:tc>
          <w:tcPr>
            <w:tcW w:w="871" w:type="pct"/>
            <w:shd w:val="clear" w:color="auto" w:fill="auto"/>
          </w:tcPr>
          <w:p w14:paraId="11331160" w14:textId="0F75DB18" w:rsidR="00974D68" w:rsidRPr="000F5E72" w:rsidRDefault="00974D68" w:rsidP="00974D68">
            <w:pPr>
              <w:spacing w:after="0" w:line="240" w:lineRule="exact"/>
              <w:jc w:val="right"/>
              <w:rPr>
                <w:rFonts w:ascii="Lato" w:hAnsi="Lato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974D68" w:rsidRPr="000F5E72" w14:paraId="142A1C25" w14:textId="2E00851A" w:rsidTr="008931AD">
        <w:tc>
          <w:tcPr>
            <w:tcW w:w="741" w:type="pct"/>
            <w:gridSpan w:val="2"/>
            <w:shd w:val="clear" w:color="auto" w:fill="auto"/>
          </w:tcPr>
          <w:p w14:paraId="78CB6F80" w14:textId="4A81A777" w:rsidR="00974D68" w:rsidRPr="000F5E72" w:rsidRDefault="00974D68" w:rsidP="00974D68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348" w:type="pct"/>
            <w:shd w:val="clear" w:color="auto" w:fill="auto"/>
          </w:tcPr>
          <w:p w14:paraId="5F033BE8" w14:textId="6FE3502C" w:rsidR="00974D68" w:rsidRPr="000F5E72" w:rsidRDefault="00974D68" w:rsidP="00974D6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 xml:space="preserve">Zachowanie zgodności z zasadą równości szans i niedyskryminacji oraz zasadą równości szans </w:t>
            </w:r>
          </w:p>
        </w:tc>
        <w:tc>
          <w:tcPr>
            <w:tcW w:w="2040" w:type="pct"/>
            <w:shd w:val="clear" w:color="auto" w:fill="auto"/>
          </w:tcPr>
          <w:p w14:paraId="1A1E2DC1" w14:textId="784610EA" w:rsidR="00974D68" w:rsidRPr="000F5E72" w:rsidRDefault="00974D68" w:rsidP="00974D6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Sprawdzana jest zgodność przedsięwzięcia z horyzontalnymi zasadami niedyskryminacji i równości szans </w:t>
            </w:r>
            <w:r w:rsidR="001A27A5">
              <w:rPr>
                <w:rFonts w:ascii="Lato" w:hAnsi="Lato" w:cs="Calibri"/>
                <w:sz w:val="18"/>
                <w:szCs w:val="18"/>
              </w:rPr>
              <w:t xml:space="preserve">i </w:t>
            </w:r>
            <w:r w:rsidRPr="000F5E72">
              <w:rPr>
                <w:rFonts w:ascii="Lato" w:hAnsi="Lato" w:cs="Calibri"/>
                <w:sz w:val="18"/>
                <w:szCs w:val="18"/>
              </w:rPr>
              <w:t>ze względu na płeć. W szczególności przedmiotem sprawdzenia jest, czy przedsięwzięcie nie ogranicza równego dostępu do zasobów (towarów, usług, infrastruktury) ze względu</w:t>
            </w:r>
            <w:r>
              <w:rPr>
                <w:rFonts w:ascii="Lato" w:hAnsi="Lato" w:cs="Calibri"/>
                <w:sz w:val="18"/>
                <w:szCs w:val="18"/>
              </w:rPr>
              <w:t xml:space="preserve">: 1) 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na płeć, </w:t>
            </w:r>
            <w:r>
              <w:rPr>
                <w:rFonts w:ascii="Lato" w:hAnsi="Lato" w:cs="Calibri"/>
                <w:sz w:val="18"/>
                <w:szCs w:val="18"/>
              </w:rPr>
              <w:t xml:space="preserve">2) 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pochodzenie rasowe lub etniczne, </w:t>
            </w:r>
            <w:r>
              <w:rPr>
                <w:rFonts w:ascii="Lato" w:hAnsi="Lato" w:cs="Calibri"/>
                <w:sz w:val="18"/>
                <w:szCs w:val="18"/>
              </w:rPr>
              <w:t xml:space="preserve">3) 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religię lub przekonania, </w:t>
            </w:r>
            <w:r>
              <w:rPr>
                <w:rFonts w:ascii="Lato" w:hAnsi="Lato" w:cs="Calibri"/>
                <w:sz w:val="18"/>
                <w:szCs w:val="18"/>
              </w:rPr>
              <w:t xml:space="preserve">4) 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niepełnosprawność, </w:t>
            </w:r>
            <w:r>
              <w:rPr>
                <w:rFonts w:ascii="Lato" w:hAnsi="Lato" w:cs="Calibri"/>
                <w:sz w:val="18"/>
                <w:szCs w:val="18"/>
              </w:rPr>
              <w:t xml:space="preserve">5) 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wiek lub </w:t>
            </w:r>
            <w:r>
              <w:rPr>
                <w:rFonts w:ascii="Lato" w:hAnsi="Lato" w:cs="Calibri"/>
                <w:sz w:val="18"/>
                <w:szCs w:val="18"/>
              </w:rPr>
              <w:t xml:space="preserve">6) 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orientację seksualną. Niedyskryminacyjny charakter przedsięwzięcia oznacza konieczność stosowania zasady uniwersalnego projektowania i racjonalnych usprawnień zapewniających dostępność oraz możliwości korzystania ze wspieranej infrastruktury, w szczególności poprzez zastosowanie </w:t>
            </w:r>
            <w:r w:rsidRPr="000F5E72">
              <w:rPr>
                <w:rFonts w:ascii="Lato" w:hAnsi="Lato" w:cs="Calibri-Italic"/>
                <w:i/>
                <w:iCs/>
                <w:sz w:val="18"/>
                <w:szCs w:val="18"/>
              </w:rPr>
              <w:t>Standardów dost</w:t>
            </w:r>
            <w:r w:rsidRPr="000F5E72">
              <w:rPr>
                <w:rFonts w:ascii="Lato" w:hAnsi="Lato" w:cs="Calibri-Italic CE"/>
                <w:i/>
                <w:iCs/>
                <w:sz w:val="18"/>
                <w:szCs w:val="18"/>
              </w:rPr>
              <w:t>ę</w:t>
            </w:r>
            <w:r w:rsidRPr="000F5E72">
              <w:rPr>
                <w:rFonts w:ascii="Lato" w:hAnsi="Lato" w:cs="Calibri-Italic"/>
                <w:i/>
                <w:iCs/>
                <w:sz w:val="18"/>
                <w:szCs w:val="18"/>
              </w:rPr>
              <w:t>pno</w:t>
            </w:r>
            <w:r w:rsidRPr="000F5E72">
              <w:rPr>
                <w:rFonts w:ascii="Lato" w:hAnsi="Lato" w:cs="Calibri-Italic CE"/>
                <w:i/>
                <w:iCs/>
                <w:sz w:val="18"/>
                <w:szCs w:val="18"/>
              </w:rPr>
              <w:t>ś</w:t>
            </w:r>
            <w:r w:rsidRPr="000F5E72">
              <w:rPr>
                <w:rFonts w:ascii="Lato" w:hAnsi="Lato" w:cs="Calibri-Italic"/>
                <w:i/>
                <w:iCs/>
                <w:sz w:val="18"/>
                <w:szCs w:val="18"/>
              </w:rPr>
              <w:t>ci dla polityki spójno</w:t>
            </w:r>
            <w:r w:rsidRPr="000F5E72">
              <w:rPr>
                <w:rFonts w:ascii="Lato" w:hAnsi="Lato" w:cs="Calibri-Italic CE"/>
                <w:i/>
                <w:iCs/>
                <w:sz w:val="18"/>
                <w:szCs w:val="18"/>
              </w:rPr>
              <w:t>ś</w:t>
            </w:r>
            <w:r w:rsidRPr="000F5E72">
              <w:rPr>
                <w:rFonts w:ascii="Lato" w:hAnsi="Lato" w:cs="Calibri-Italic"/>
                <w:i/>
                <w:iCs/>
                <w:sz w:val="18"/>
                <w:szCs w:val="18"/>
              </w:rPr>
              <w:t>ci na lata 2021-2027</w:t>
            </w:r>
            <w:r w:rsidRPr="000F5E72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12CE07A7" w14:textId="77777777" w:rsidR="00974D68" w:rsidRPr="000F5E72" w:rsidRDefault="00974D68" w:rsidP="00974D6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Kryterium uznaje się za spełnione, jeżeli przedsięwzięcie:</w:t>
            </w:r>
          </w:p>
          <w:p w14:paraId="75AEB5CF" w14:textId="76922C51" w:rsidR="00974D68" w:rsidRPr="000F5E72" w:rsidRDefault="00974D68" w:rsidP="00974D6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 w:line="240" w:lineRule="exact"/>
              <w:ind w:left="357" w:hanging="357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jest zgodne z zasadą równości</w:t>
            </w:r>
            <w:r>
              <w:rPr>
                <w:rFonts w:ascii="Lato" w:hAnsi="Lato" w:cs="Calibri"/>
                <w:sz w:val="18"/>
                <w:szCs w:val="18"/>
              </w:rPr>
              <w:t>, równości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szans i niedyskryminacji. W wyjątkowych sytuacjach dopuszczalne jest uznanie neutralności przedsięwzięcia w stosunku do zasady równości </w:t>
            </w:r>
            <w:r w:rsidRPr="000F5E72">
              <w:rPr>
                <w:rFonts w:ascii="Lato" w:hAnsi="Lato" w:cs="Calibri"/>
                <w:sz w:val="18"/>
                <w:szCs w:val="18"/>
              </w:rPr>
              <w:lastRenderedPageBreak/>
              <w:t>szans kobiet i mężczyzn, o ile ostateczny odbiorca wskaże szczegółowe uzasadnienie, dlaczego dane przedsięwzięcie nie jest w stanie zrealizować jakichkolwiek działań w tym zakresie;</w:t>
            </w:r>
          </w:p>
          <w:p w14:paraId="0208EC73" w14:textId="171EC493" w:rsidR="00974D68" w:rsidRPr="000F5E72" w:rsidRDefault="00974D68" w:rsidP="00974D6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 w:line="240" w:lineRule="exact"/>
              <w:ind w:left="357" w:hanging="357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zapewnia dostępność produktów przedsięwzięcia dla osób z niepełnosprawnościami. W wyjątkowych sytuacjach dopuszczalne jest uznanie neutralności produktu przedsięwzięcia w stosunku do niniejszej zasady, o ile ostateczny odbiorca wskaże szczegółowe uzasadnienie, dlaczego dany produkt przedsięwzięcia nie jest w stanie zrealizować jakichkolwiek działań w tym zakresie.</w:t>
            </w:r>
          </w:p>
          <w:p w14:paraId="68255D22" w14:textId="5B263630" w:rsidR="00974D68" w:rsidRPr="000F5E72" w:rsidRDefault="00974D68" w:rsidP="00974D6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 xml:space="preserve">Sposób weryfikacji: 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ocena na podstawie opisu zgodności przedsięwzięcia </w:t>
            </w:r>
            <w:r w:rsidR="005C7C91">
              <w:rPr>
                <w:rFonts w:ascii="Lato" w:hAnsi="Lato" w:cs="Calibri"/>
                <w:color w:val="000000"/>
                <w:sz w:val="18"/>
                <w:szCs w:val="18"/>
              </w:rPr>
              <w:t xml:space="preserve">we wniosku 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z wymogami określonymi w RRF pod względem zapewnienia działań potwierdzających spełnienie zasady.  </w:t>
            </w:r>
          </w:p>
          <w:p w14:paraId="2B065A75" w14:textId="48A20C51" w:rsidR="00974D68" w:rsidRPr="000F5E72" w:rsidRDefault="00974D68" w:rsidP="00974D6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>Jeżeli dokumentacja nie wskazuje na spełnienie tej zasady, IOI może wezwać wnioskodawcę do przedstawienia wyjaśnień oraz do ewentualnego uzupełnienia dokumentacji aplikacyjnej, za pośrednictwem systemu CST2021.</w:t>
            </w:r>
          </w:p>
        </w:tc>
        <w:tc>
          <w:tcPr>
            <w:tcW w:w="871" w:type="pct"/>
            <w:shd w:val="clear" w:color="auto" w:fill="auto"/>
          </w:tcPr>
          <w:p w14:paraId="2DC9074F" w14:textId="1E57C133" w:rsidR="00974D68" w:rsidRPr="000F5E72" w:rsidRDefault="00974D68" w:rsidP="00974D68">
            <w:pPr>
              <w:spacing w:after="0" w:line="240" w:lineRule="exact"/>
              <w:jc w:val="right"/>
              <w:rPr>
                <w:rFonts w:ascii="Lato" w:hAnsi="Lato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</w:tc>
      </w:tr>
      <w:tr w:rsidR="00974D68" w:rsidRPr="000F5E72" w14:paraId="434EB840" w14:textId="38B33A43" w:rsidTr="008931AD">
        <w:tc>
          <w:tcPr>
            <w:tcW w:w="741" w:type="pct"/>
            <w:gridSpan w:val="2"/>
            <w:shd w:val="clear" w:color="auto" w:fill="auto"/>
          </w:tcPr>
          <w:p w14:paraId="2E8684FE" w14:textId="6B0266CE" w:rsidR="00974D68" w:rsidRPr="000F5E72" w:rsidRDefault="00974D68" w:rsidP="00974D68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348" w:type="pct"/>
            <w:shd w:val="clear" w:color="auto" w:fill="auto"/>
          </w:tcPr>
          <w:p w14:paraId="61C2F0D3" w14:textId="76BE20F7" w:rsidR="00974D68" w:rsidRPr="000F5E72" w:rsidRDefault="00974D68" w:rsidP="00974D6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Właściwie określone wydatki kwalifikowalne</w:t>
            </w:r>
          </w:p>
        </w:tc>
        <w:tc>
          <w:tcPr>
            <w:tcW w:w="2040" w:type="pct"/>
            <w:shd w:val="clear" w:color="auto" w:fill="auto"/>
          </w:tcPr>
          <w:p w14:paraId="0E9DC9D6" w14:textId="574055CA" w:rsidR="00974D68" w:rsidRPr="000F5E72" w:rsidRDefault="00974D68" w:rsidP="00974D6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 w:rsidRPr="000F5E72">
              <w:rPr>
                <w:rFonts w:ascii="Lato" w:hAnsi="Lato" w:cs="Calibri"/>
                <w:sz w:val="18"/>
                <w:szCs w:val="18"/>
              </w:rPr>
              <w:t>Sprawdzana jest kwalifikowalność, adekwatność i racjonalność wydatków planowanych do poniesienia w ramach przedsięwzięcia.</w:t>
            </w:r>
          </w:p>
          <w:p w14:paraId="185DAB89" w14:textId="60DFC2B9" w:rsidR="00974D68" w:rsidRPr="000F5E72" w:rsidRDefault="00974D68" w:rsidP="00974D6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Weryfikacja kwalifikowalności obejmuje następujące warunki:</w:t>
            </w:r>
          </w:p>
          <w:p w14:paraId="4E65604B" w14:textId="19F3D0F8" w:rsidR="00974D68" w:rsidRPr="000F5E72" w:rsidRDefault="00974D68" w:rsidP="00974D6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20" w:line="240" w:lineRule="exact"/>
              <w:ind w:left="357" w:hanging="357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VAT nie jest wydatkiem kwalifikowalnym i nie może być finansowany ze środków RRF w ramach żadnej z inwestycji lub przedsięwzięcia;</w:t>
            </w:r>
          </w:p>
          <w:p w14:paraId="222BEEC5" w14:textId="6EF134AF" w:rsidR="00974D68" w:rsidRPr="000F5E72" w:rsidRDefault="00974D68" w:rsidP="00974D6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20" w:line="240" w:lineRule="exact"/>
              <w:ind w:left="357" w:hanging="357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bieżące wydatki publiczne nie są wydatkami kwalifikowalnymi, w tym koszty instytucji publicznych oraz administracji publicznej, związane z bieżącą obsługą przygotowania i realizacji reform i inwestycji w ramach planu rozwojowego (w tym wynagrodzenia urzędników);</w:t>
            </w:r>
          </w:p>
          <w:p w14:paraId="0A73C706" w14:textId="0689CC29" w:rsidR="00974D68" w:rsidRPr="000F5E72" w:rsidRDefault="00974D68" w:rsidP="00974D6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20" w:line="240" w:lineRule="exact"/>
              <w:ind w:left="357" w:hanging="357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koszty finansowane w ramach planu rozwojowego muszą być powiązane z realizacją prac stanowiących integralną część inwestycji i służą zapewnieniu osiągnięcia jej celów;</w:t>
            </w:r>
          </w:p>
          <w:p w14:paraId="1B1D7886" w14:textId="1F880702" w:rsidR="00974D68" w:rsidRPr="000F5E72" w:rsidRDefault="00974D68" w:rsidP="00974D6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20" w:line="240" w:lineRule="exact"/>
              <w:ind w:left="357" w:hanging="357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 xml:space="preserve">uwzględnienie w realizacji przedsięwzięć właściwych przepisów o zamówieniach publicznych (dla podmiotów zobowiązanych do stosowania PZP) lub reguł konkurencyjności dla </w:t>
            </w:r>
            <w:r w:rsidRPr="000F5E72">
              <w:rPr>
                <w:rFonts w:ascii="Lato" w:hAnsi="Lato" w:cs="Calibri"/>
                <w:sz w:val="18"/>
                <w:szCs w:val="18"/>
              </w:rPr>
              <w:lastRenderedPageBreak/>
              <w:t>podmiotów niezobowiązanych do stosowania PZP (jeżeli dotyczy)</w:t>
            </w:r>
            <w:r w:rsidR="00E3706C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7969CE79" w14:textId="26A86B51" w:rsidR="00974D68" w:rsidRPr="000F5E72" w:rsidRDefault="00974D68" w:rsidP="00974D6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Wydatki przedstawione we wniosku</w:t>
            </w:r>
            <w:r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0F5E72">
              <w:rPr>
                <w:rFonts w:ascii="Lato" w:hAnsi="Lato" w:cs="Calibri"/>
                <w:sz w:val="18"/>
                <w:szCs w:val="18"/>
              </w:rPr>
              <w:t>o objęcie wsparciem</w:t>
            </w:r>
            <w:r w:rsidR="00A931A3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0F5E72">
              <w:rPr>
                <w:rFonts w:ascii="Lato" w:hAnsi="Lato" w:cs="Calibri"/>
                <w:sz w:val="18"/>
                <w:szCs w:val="18"/>
              </w:rPr>
              <w:t>muszą być zgodne z zasadami określonymi w Regulaminie wyboru przedsięwzięcia do objęcia wsparciem oraz jego załącznikach.</w:t>
            </w:r>
          </w:p>
          <w:p w14:paraId="6A6FCA9D" w14:textId="7F49FC1C" w:rsidR="00974D68" w:rsidRPr="000F5E72" w:rsidRDefault="00974D68" w:rsidP="00974D6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Sposób weryfikacji: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 ocenie podlegać będzie budżet szczegółowy przedsięwzięcia w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e Wniosku i w </w:t>
            </w:r>
            <w:r w:rsidRPr="00606E61">
              <w:rPr>
                <w:rFonts w:ascii="Lato" w:hAnsi="Lato" w:cs="Calibri"/>
                <w:color w:val="000000"/>
                <w:sz w:val="18"/>
                <w:szCs w:val="18"/>
              </w:rPr>
              <w:t>zał</w:t>
            </w:r>
            <w:r w:rsidR="00BB16F0" w:rsidRPr="00606E61">
              <w:rPr>
                <w:rFonts w:ascii="Lato" w:hAnsi="Lato" w:cs="Calibri"/>
                <w:color w:val="000000"/>
                <w:sz w:val="18"/>
                <w:szCs w:val="18"/>
              </w:rPr>
              <w:t>ą</w:t>
            </w:r>
            <w:r w:rsidRPr="00606E61">
              <w:rPr>
                <w:rFonts w:ascii="Lato" w:hAnsi="Lato" w:cs="Calibri"/>
                <w:color w:val="000000"/>
                <w:sz w:val="18"/>
                <w:szCs w:val="18"/>
              </w:rPr>
              <w:t xml:space="preserve">czniku </w:t>
            </w:r>
            <w:r w:rsidR="005C7C91" w:rsidRPr="00606E61">
              <w:rPr>
                <w:rFonts w:ascii="Lato" w:hAnsi="Lato" w:cs="Calibri"/>
                <w:color w:val="000000"/>
                <w:sz w:val="18"/>
                <w:szCs w:val="18"/>
              </w:rPr>
              <w:t xml:space="preserve">1.1 </w:t>
            </w:r>
            <w:r w:rsidRPr="00606E61">
              <w:rPr>
                <w:rFonts w:ascii="Lato" w:hAnsi="Lato" w:cs="Calibri"/>
                <w:color w:val="000000"/>
                <w:sz w:val="18"/>
                <w:szCs w:val="18"/>
              </w:rPr>
              <w:t xml:space="preserve">do </w:t>
            </w:r>
            <w:r w:rsidR="00E3706C" w:rsidRPr="00606E61">
              <w:rPr>
                <w:rFonts w:ascii="Lato" w:hAnsi="Lato" w:cs="Calibri"/>
                <w:color w:val="000000"/>
                <w:sz w:val="18"/>
                <w:szCs w:val="18"/>
              </w:rPr>
              <w:t>w</w:t>
            </w:r>
            <w:r w:rsidRPr="00606E61">
              <w:rPr>
                <w:rFonts w:ascii="Lato" w:hAnsi="Lato" w:cs="Calibri"/>
                <w:color w:val="000000"/>
                <w:sz w:val="18"/>
                <w:szCs w:val="18"/>
              </w:rPr>
              <w:t>niosku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</w:p>
          <w:p w14:paraId="54A57FB3" w14:textId="36104346" w:rsidR="00974D68" w:rsidRPr="000F5E72" w:rsidRDefault="00974D68" w:rsidP="00974D6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>Jeżeli dokumentacja nie wskazuje na spełnienie warunków kwalifikowalności, IOI wzywa wnioskodawcę do przedstawienia wyjaśnień oraz do ewentualnego uzupełnienia dokumentacji aplikacyjnej, za pośrednictwem systemu CST2021.</w:t>
            </w:r>
            <w:r w:rsidRPr="000F5E7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>Jeżeli wnioskodawca nie dokona korekty dokumentacji aplikacyjnej w ww. zakresie, IOI pomniejsza kwotę objęcia przedsięwzięcia wsparciem o równowartość tego wydatku.</w:t>
            </w:r>
          </w:p>
        </w:tc>
        <w:tc>
          <w:tcPr>
            <w:tcW w:w="871" w:type="pct"/>
            <w:shd w:val="clear" w:color="auto" w:fill="auto"/>
          </w:tcPr>
          <w:p w14:paraId="6C20D9C1" w14:textId="12D6CE37" w:rsidR="00974D68" w:rsidRPr="000F5E72" w:rsidRDefault="00974D68" w:rsidP="00974D68">
            <w:pPr>
              <w:spacing w:after="0" w:line="240" w:lineRule="exact"/>
              <w:rPr>
                <w:rFonts w:ascii="Lato" w:hAnsi="Lato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</w:tc>
      </w:tr>
      <w:tr w:rsidR="00974D68" w:rsidRPr="000F5E72" w14:paraId="7C4763B6" w14:textId="7A4DE09E" w:rsidTr="008931AD">
        <w:tc>
          <w:tcPr>
            <w:tcW w:w="741" w:type="pct"/>
            <w:gridSpan w:val="2"/>
            <w:shd w:val="clear" w:color="auto" w:fill="auto"/>
          </w:tcPr>
          <w:p w14:paraId="3DFF41E5" w14:textId="562EE039" w:rsidR="00974D68" w:rsidRPr="000F5E72" w:rsidRDefault="00974D68" w:rsidP="00974D68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348" w:type="pct"/>
            <w:shd w:val="clear" w:color="auto" w:fill="auto"/>
          </w:tcPr>
          <w:p w14:paraId="4A4ECCAA" w14:textId="613C1F00" w:rsidR="00974D68" w:rsidRPr="000F5E72" w:rsidRDefault="00974D68" w:rsidP="00974D6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Sytuacja finansowa ostatecznego odbiorcy wsparcia i wykonalność finansowa przedsięwzięcia</w:t>
            </w:r>
          </w:p>
        </w:tc>
        <w:tc>
          <w:tcPr>
            <w:tcW w:w="2040" w:type="pct"/>
            <w:shd w:val="clear" w:color="auto" w:fill="auto"/>
          </w:tcPr>
          <w:p w14:paraId="5427625A" w14:textId="16EEDB43" w:rsidR="00974D68" w:rsidRPr="001D7B8E" w:rsidRDefault="00974D68" w:rsidP="00974D6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b/>
                <w:sz w:val="18"/>
                <w:szCs w:val="18"/>
              </w:rPr>
              <w:t xml:space="preserve">Zasada spełnienia kryterium: </w:t>
            </w:r>
            <w:r w:rsidRPr="001D7B8E">
              <w:rPr>
                <w:rFonts w:ascii="Lato" w:hAnsi="Lato" w:cs="Calibri"/>
                <w:bCs/>
                <w:sz w:val="18"/>
                <w:szCs w:val="18"/>
              </w:rPr>
              <w:t>w</w:t>
            </w:r>
            <w:r>
              <w:rPr>
                <w:rFonts w:ascii="Lato" w:hAnsi="Lato" w:cs="Calibri"/>
                <w:sz w:val="18"/>
                <w:szCs w:val="18"/>
              </w:rPr>
              <w:t>eryfikowane jest czy sytuacja finansowa Wnioskodawcy nie zagraża realizacji i utrzymaniu rezultatów przedsięwzięcia oraz czy przedstawione zostały wiarygodne źródła współfinansowania przedsięwzięcia (o ile takie są wymagane dla jego realizacji).</w:t>
            </w:r>
          </w:p>
          <w:p w14:paraId="05F4FAF4" w14:textId="77777777" w:rsidR="00974D68" w:rsidRDefault="00974D68" w:rsidP="00974D6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Weryfikacja następuje na podstawie:</w:t>
            </w:r>
          </w:p>
          <w:p w14:paraId="224C1778" w14:textId="77777777" w:rsidR="00974D68" w:rsidRDefault="00974D68" w:rsidP="00974D68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oświadczenia Wnioskodawcy</w:t>
            </w:r>
            <w: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 xml:space="preserve">o stabilności finansowej, która nie zagraża realizacji oraz utrzymaniu rezultatów przedsięwzięcia;   </w:t>
            </w:r>
          </w:p>
          <w:p w14:paraId="5C2D0C3E" w14:textId="1267FD91" w:rsidR="00974D68" w:rsidRDefault="00974D68" w:rsidP="00974D68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oświadczenia o zabezpieczeniu środków finansowych przez Wnioskodawcę na pokrycie wydatków niekwalifikowalnych, w szczególności podatku VAT;</w:t>
            </w:r>
          </w:p>
          <w:p w14:paraId="210C13F1" w14:textId="331EA06A" w:rsidR="00974D68" w:rsidRPr="00AF15D9" w:rsidRDefault="00974D68" w:rsidP="00974D68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 xml:space="preserve">informacji </w:t>
            </w:r>
            <w:r>
              <w:rPr>
                <w:rFonts w:ascii="Lato" w:hAnsi="Lato" w:cs="Calibri"/>
                <w:sz w:val="18"/>
                <w:szCs w:val="18"/>
              </w:rPr>
              <w:t>popartej dokumentem o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zabezpieczeniu środków finansowych na realizację przedsięwzięcia</w:t>
            </w:r>
            <w:r w:rsidR="005C7C91">
              <w:rPr>
                <w:rFonts w:ascii="Lato" w:hAnsi="Lato" w:cs="Calibri"/>
                <w:sz w:val="18"/>
                <w:szCs w:val="18"/>
              </w:rPr>
              <w:t xml:space="preserve"> w części nieobjętej wsparciem ze środków KPO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 xml:space="preserve">(np. promesa bankowa, </w:t>
            </w:r>
            <w:r w:rsidR="005C7C91">
              <w:rPr>
                <w:rFonts w:ascii="Lato" w:hAnsi="Lato" w:cs="Calibri"/>
                <w:sz w:val="18"/>
                <w:szCs w:val="18"/>
              </w:rPr>
              <w:t xml:space="preserve">promesa kredytowa </w:t>
            </w:r>
            <w:r>
              <w:rPr>
                <w:rFonts w:ascii="Lato" w:hAnsi="Lato" w:cs="Calibri"/>
                <w:sz w:val="18"/>
                <w:szCs w:val="18"/>
              </w:rPr>
              <w:t xml:space="preserve">lub </w:t>
            </w:r>
            <w:r w:rsidR="005C7C91">
              <w:rPr>
                <w:rFonts w:ascii="Lato" w:hAnsi="Lato" w:cs="Calibri"/>
                <w:sz w:val="18"/>
                <w:szCs w:val="18"/>
              </w:rPr>
              <w:t xml:space="preserve">przyrzeczenie </w:t>
            </w:r>
            <w:r>
              <w:rPr>
                <w:rFonts w:ascii="Lato" w:hAnsi="Lato" w:cs="Calibri"/>
                <w:sz w:val="18"/>
                <w:szCs w:val="18"/>
              </w:rPr>
              <w:t xml:space="preserve">udzielenia pożyczki </w:t>
            </w:r>
            <w:r w:rsidR="005C7C91">
              <w:rPr>
                <w:rFonts w:ascii="Lato" w:hAnsi="Lato" w:cs="Calibri"/>
                <w:sz w:val="18"/>
                <w:szCs w:val="18"/>
              </w:rPr>
              <w:t xml:space="preserve">wystawione </w:t>
            </w:r>
            <w:r>
              <w:rPr>
                <w:rFonts w:ascii="Lato" w:hAnsi="Lato" w:cs="Calibri"/>
                <w:sz w:val="18"/>
                <w:szCs w:val="18"/>
              </w:rPr>
              <w:t xml:space="preserve">przez bank krajowy lub instytucję finansową </w:t>
            </w:r>
            <w:r w:rsidRPr="00AF15D9">
              <w:rPr>
                <w:rFonts w:ascii="Lato" w:hAnsi="Lato" w:cs="Calibri"/>
                <w:sz w:val="18"/>
                <w:szCs w:val="18"/>
              </w:rPr>
              <w:t>lub innym dokumente</w:t>
            </w:r>
            <w:r>
              <w:rPr>
                <w:rFonts w:ascii="Lato" w:hAnsi="Lato" w:cs="Calibri"/>
                <w:sz w:val="18"/>
                <w:szCs w:val="18"/>
              </w:rPr>
              <w:t>m</w:t>
            </w:r>
            <w:r w:rsidRPr="00AF15D9">
              <w:rPr>
                <w:rFonts w:ascii="Lato" w:hAnsi="Lato" w:cs="Calibri"/>
                <w:sz w:val="18"/>
                <w:szCs w:val="18"/>
              </w:rPr>
              <w:t xml:space="preserve"> wydany</w:t>
            </w:r>
            <w:r>
              <w:rPr>
                <w:rFonts w:ascii="Lato" w:hAnsi="Lato" w:cs="Calibri"/>
                <w:sz w:val="18"/>
                <w:szCs w:val="18"/>
              </w:rPr>
              <w:t>m</w:t>
            </w:r>
            <w:r w:rsidRPr="00AF15D9">
              <w:rPr>
                <w:rFonts w:ascii="Lato" w:hAnsi="Lato" w:cs="Calibri"/>
                <w:sz w:val="18"/>
                <w:szCs w:val="18"/>
              </w:rPr>
              <w:t xml:space="preserve"> przez organ założycielski, organ nadzorujący, podmiot tworzący lub jednostkę samorządu terytorialnego (np. uchwała rady powiatu, uchwała zarządu </w:t>
            </w:r>
            <w:proofErr w:type="spellStart"/>
            <w:r w:rsidRPr="00AF15D9">
              <w:rPr>
                <w:rFonts w:ascii="Lato" w:hAnsi="Lato" w:cs="Calibri"/>
                <w:sz w:val="18"/>
                <w:szCs w:val="18"/>
              </w:rPr>
              <w:t>spólki</w:t>
            </w:r>
            <w:proofErr w:type="spellEnd"/>
            <w:r w:rsidRPr="00AF15D9">
              <w:rPr>
                <w:rFonts w:ascii="Lato" w:hAnsi="Lato" w:cs="Calibri"/>
                <w:sz w:val="18"/>
                <w:szCs w:val="18"/>
              </w:rPr>
              <w:t xml:space="preserve"> itd.) w tym o posiadaniu przez ostatecznego odbiorcę wsparcia środków finansowych na pokrycie wydatków niekwalifikowalnych, w tym VAT - wystawiony</w:t>
            </w:r>
            <w:r>
              <w:rPr>
                <w:rFonts w:ascii="Lato" w:hAnsi="Lato" w:cs="Calibri"/>
                <w:sz w:val="18"/>
                <w:szCs w:val="18"/>
              </w:rPr>
              <w:t>m</w:t>
            </w:r>
            <w:r w:rsidRPr="00AF15D9">
              <w:rPr>
                <w:rFonts w:ascii="Lato" w:hAnsi="Lato" w:cs="Calibri"/>
                <w:sz w:val="18"/>
                <w:szCs w:val="18"/>
              </w:rPr>
              <w:t xml:space="preserve"> nie wcześniej niż 3 miesiące przed ogłoszeniem naboru,  </w:t>
            </w:r>
          </w:p>
          <w:p w14:paraId="3B8425A7" w14:textId="77777777" w:rsidR="00974D68" w:rsidRDefault="00974D68" w:rsidP="00974D6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Oświadczenia oraz dokumenty złożone przez Wnioskodawcę mogą podlegać dodatkowej </w:t>
            </w:r>
            <w:r>
              <w:rPr>
                <w:rFonts w:ascii="Lato" w:hAnsi="Lato" w:cs="Calibri"/>
                <w:sz w:val="18"/>
                <w:szCs w:val="18"/>
              </w:rPr>
              <w:lastRenderedPageBreak/>
              <w:t>weryfikacji przez Instytucję odpowiedzialną za realizację inwestycji, w szczególności na podstawie dokumentów finansowych Wnioskodawcy, które zostały przekazane do Krajowego Rejestru Sądowego.</w:t>
            </w:r>
          </w:p>
          <w:p w14:paraId="36C5B765" w14:textId="77777777" w:rsidR="00974D68" w:rsidRDefault="00974D68" w:rsidP="00974D6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037B0929" w14:textId="7D859859" w:rsidR="00974D68" w:rsidRPr="000F5E72" w:rsidRDefault="00974D68" w:rsidP="00974D6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sz w:val="18"/>
                <w:szCs w:val="18"/>
              </w:rPr>
              <w:t>S</w:t>
            </w: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posób weryfikacji: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 ocena na podstawi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e przedstawionych dokumentów i oświadczeń.</w:t>
            </w:r>
          </w:p>
          <w:p w14:paraId="0C17704D" w14:textId="71A40000" w:rsidR="00974D68" w:rsidRPr="000F5E72" w:rsidRDefault="00974D68" w:rsidP="00974D6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Jeżeli złożona przez Wnioskodawcę dokumentacja nie pozwala na ocenę kryterium, IOI może wezwać Wnioskodawcę do przedstawienia wyjaśnień i ewentualnego uzupełnienia dokumentacji aplikacyjnej, za pośrednictwem systemu CST2021.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71" w:type="pct"/>
            <w:shd w:val="clear" w:color="auto" w:fill="auto"/>
          </w:tcPr>
          <w:p w14:paraId="0E52099C" w14:textId="64006AD1" w:rsidR="00974D68" w:rsidRPr="000F5E72" w:rsidRDefault="00974D68" w:rsidP="00974D68">
            <w:pPr>
              <w:spacing w:after="0" w:line="240" w:lineRule="exact"/>
              <w:rPr>
                <w:rFonts w:ascii="Lato" w:hAnsi="Lato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</w:tc>
      </w:tr>
      <w:tr w:rsidR="00974D68" w:rsidRPr="000F5E72" w14:paraId="7793DC41" w14:textId="143FAC7D" w:rsidTr="008931AD">
        <w:tc>
          <w:tcPr>
            <w:tcW w:w="741" w:type="pct"/>
            <w:gridSpan w:val="2"/>
            <w:shd w:val="clear" w:color="auto" w:fill="auto"/>
          </w:tcPr>
          <w:p w14:paraId="59C9263E" w14:textId="5F5CE06B" w:rsidR="00974D68" w:rsidRPr="000F5E72" w:rsidRDefault="00974D68" w:rsidP="00974D68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348" w:type="pct"/>
            <w:shd w:val="clear" w:color="auto" w:fill="auto"/>
          </w:tcPr>
          <w:p w14:paraId="280F69A4" w14:textId="37134884" w:rsidR="00974D68" w:rsidRPr="000F5E72" w:rsidRDefault="00974D68" w:rsidP="00974D6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Pomoc publiczna oraz pomoc de minimis</w:t>
            </w:r>
          </w:p>
        </w:tc>
        <w:tc>
          <w:tcPr>
            <w:tcW w:w="2040" w:type="pct"/>
            <w:shd w:val="clear" w:color="auto" w:fill="auto"/>
          </w:tcPr>
          <w:p w14:paraId="2CED9539" w14:textId="673BAA8E" w:rsidR="00974D68" w:rsidRPr="000F5E72" w:rsidRDefault="00974D68" w:rsidP="00974D68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Zasada spełnienia kryterium: </w:t>
            </w:r>
            <w:r w:rsidRPr="000F5E72">
              <w:rPr>
                <w:rFonts w:ascii="Lato" w:hAnsi="Lato" w:cs="Calibri"/>
                <w:sz w:val="18"/>
                <w:szCs w:val="18"/>
              </w:rPr>
              <w:t>Sprawdzana jest zgodność przedsięwzięcia z przepisami o pomocy publicznej, tj. czy wsparcie będzie stanowiło pomoc publiczną w rozumieniu art. 107 ust. 1 TFUE oraz czy przedsięwzięcie spełnia wymogi właściwego programu pomocowego, indywidualnej decyzji notyfikacyjnej lub innej podstawy udzielenia pomocy publicznej lub pomocy de minimis.</w:t>
            </w:r>
          </w:p>
          <w:p w14:paraId="31827B82" w14:textId="5A1C0479" w:rsidR="00974D68" w:rsidRPr="000F5E72" w:rsidRDefault="00974D68" w:rsidP="00974D68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W ramach oceny kryterium sprawdzane jest, czy przedstawiono odpowiednie wyjaśnienia w odniesieniu do właściwych dokumentów instytucji Unii Europejskiej, w tym do:</w:t>
            </w:r>
          </w:p>
          <w:p w14:paraId="75C8EEDC" w14:textId="77777777" w:rsidR="00974D68" w:rsidRPr="000F5E72" w:rsidRDefault="00974D68" w:rsidP="00974D68">
            <w:pPr>
              <w:numPr>
                <w:ilvl w:val="0"/>
                <w:numId w:val="5"/>
              </w:numPr>
              <w:tabs>
                <w:tab w:val="left" w:pos="6149"/>
              </w:tabs>
              <w:autoSpaceDE w:val="0"/>
              <w:autoSpaceDN w:val="0"/>
              <w:adjustRightInd w:val="0"/>
              <w:spacing w:before="120" w:after="0" w:line="276" w:lineRule="auto"/>
              <w:ind w:left="357" w:hanging="357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-Italic"/>
                <w:i/>
                <w:iCs/>
                <w:sz w:val="18"/>
                <w:szCs w:val="18"/>
              </w:rPr>
              <w:t>Zawiadomienia Komisji w sprawie poj</w:t>
            </w:r>
            <w:r w:rsidRPr="000F5E72">
              <w:rPr>
                <w:rFonts w:ascii="Lato" w:hAnsi="Lato" w:cs="Calibri-Italic CE"/>
                <w:i/>
                <w:iCs/>
                <w:sz w:val="18"/>
                <w:szCs w:val="18"/>
              </w:rPr>
              <w:t>ę</w:t>
            </w:r>
            <w:r w:rsidRPr="000F5E72">
              <w:rPr>
                <w:rFonts w:ascii="Lato" w:hAnsi="Lato" w:cs="Calibri-Italic"/>
                <w:i/>
                <w:iCs/>
                <w:sz w:val="18"/>
                <w:szCs w:val="18"/>
              </w:rPr>
              <w:t>cia pomocy pa</w:t>
            </w:r>
            <w:r w:rsidRPr="000F5E72">
              <w:rPr>
                <w:rFonts w:ascii="Lato" w:hAnsi="Lato" w:cs="Calibri-Italic CE"/>
                <w:i/>
                <w:iCs/>
                <w:sz w:val="18"/>
                <w:szCs w:val="18"/>
              </w:rPr>
              <w:t>ń</w:t>
            </w:r>
            <w:r w:rsidRPr="000F5E72">
              <w:rPr>
                <w:rFonts w:ascii="Lato" w:hAnsi="Lato" w:cs="Calibri-Italic"/>
                <w:i/>
                <w:iCs/>
                <w:sz w:val="18"/>
                <w:szCs w:val="18"/>
              </w:rPr>
              <w:t xml:space="preserve">stwa w rozumieniu art. 107 ust. 1 Traktatu o funkcjonowaniu Unii Europejskiej </w:t>
            </w:r>
            <w:r w:rsidRPr="000F5E72">
              <w:rPr>
                <w:rFonts w:ascii="Lato" w:hAnsi="Lato" w:cs="Calibri"/>
                <w:sz w:val="18"/>
                <w:szCs w:val="18"/>
              </w:rPr>
              <w:t>(2016/C 262/01);</w:t>
            </w:r>
          </w:p>
          <w:p w14:paraId="38805673" w14:textId="06653B47" w:rsidR="00974D68" w:rsidRPr="007C4CDF" w:rsidRDefault="00974D68" w:rsidP="00974D68">
            <w:pPr>
              <w:numPr>
                <w:ilvl w:val="0"/>
                <w:numId w:val="5"/>
              </w:numPr>
              <w:tabs>
                <w:tab w:val="left" w:pos="6149"/>
              </w:tabs>
              <w:autoSpaceDE w:val="0"/>
              <w:autoSpaceDN w:val="0"/>
              <w:adjustRightInd w:val="0"/>
              <w:spacing w:before="120" w:after="0" w:line="276" w:lineRule="auto"/>
              <w:ind w:left="357" w:hanging="357"/>
              <w:rPr>
                <w:rFonts w:ascii="Lato" w:hAnsi="Lato" w:cs="Calibri"/>
                <w:sz w:val="18"/>
                <w:szCs w:val="18"/>
              </w:rPr>
            </w:pPr>
            <w:r w:rsidRPr="007C4CDF">
              <w:rPr>
                <w:rFonts w:ascii="Lato" w:hAnsi="Lato" w:cs="Calibri"/>
                <w:sz w:val="18"/>
                <w:szCs w:val="18"/>
              </w:rPr>
              <w:t>Rozp</w:t>
            </w:r>
            <w:r>
              <w:rPr>
                <w:rFonts w:ascii="Lato" w:hAnsi="Lato" w:cs="Calibri"/>
                <w:sz w:val="18"/>
                <w:szCs w:val="18"/>
              </w:rPr>
              <w:t>orządzenie ustanawiające Instrument na rzecz Odbudowy i Zwiększenia Odporności</w:t>
            </w:r>
            <w:r w:rsidRPr="007C4CDF">
              <w:rPr>
                <w:rFonts w:ascii="Lato" w:hAnsi="Lato" w:cs="Calibri-Italic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Lato" w:hAnsi="Lato" w:cs="Calibri-Italic"/>
                <w:i/>
                <w:iCs/>
                <w:sz w:val="18"/>
                <w:szCs w:val="18"/>
              </w:rPr>
              <w:t>(</w:t>
            </w:r>
            <w:r w:rsidRPr="007C4CDF">
              <w:rPr>
                <w:rFonts w:ascii="Lato" w:hAnsi="Lato" w:cs="Calibri-Italic"/>
                <w:i/>
                <w:iCs/>
                <w:sz w:val="18"/>
                <w:szCs w:val="18"/>
              </w:rPr>
              <w:t>Recovery and resilience facility (RRF) guiding templates</w:t>
            </w:r>
            <w:r>
              <w:rPr>
                <w:rFonts w:ascii="Lato" w:hAnsi="Lato" w:cs="Calibri-Italic"/>
                <w:i/>
                <w:iCs/>
                <w:sz w:val="18"/>
                <w:szCs w:val="18"/>
              </w:rPr>
              <w:t>)</w:t>
            </w:r>
            <w:r>
              <w:rPr>
                <w:rFonts w:ascii="Lato" w:hAnsi="Lato" w:cs="Calibri"/>
                <w:sz w:val="18"/>
                <w:szCs w:val="18"/>
              </w:rPr>
              <w:t xml:space="preserve"> -</w:t>
            </w:r>
            <w:r w:rsidRPr="007C4CDF">
              <w:rPr>
                <w:rFonts w:ascii="Lato" w:hAnsi="Lato" w:cs="Calibri"/>
                <w:sz w:val="18"/>
                <w:szCs w:val="18"/>
              </w:rPr>
              <w:t xml:space="preserve"> dostępne na stronie internetowej</w:t>
            </w:r>
            <w:r>
              <w:rPr>
                <w:rFonts w:ascii="Lato" w:hAnsi="Lato" w:cs="Calibri"/>
                <w:sz w:val="18"/>
                <w:szCs w:val="18"/>
              </w:rPr>
              <w:t xml:space="preserve"> w wersji polskiej</w:t>
            </w:r>
            <w:r w:rsidRPr="007C4CDF">
              <w:rPr>
                <w:rFonts w:ascii="Lato" w:hAnsi="Lato" w:cs="Calibri"/>
                <w:sz w:val="18"/>
                <w:szCs w:val="18"/>
              </w:rPr>
              <w:t xml:space="preserve"> DG COMP link: https://eur-lex.europa.eu/legal-content/PL/TXT/?uri=CELEX%3A32021R0241.</w:t>
            </w:r>
          </w:p>
          <w:p w14:paraId="2E813C3D" w14:textId="77777777" w:rsidR="00974D68" w:rsidRPr="000F5E72" w:rsidRDefault="00974D68" w:rsidP="00974D68">
            <w:pPr>
              <w:tabs>
                <w:tab w:val="left" w:pos="6149"/>
              </w:tabs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Sposób weryfikacji</w:t>
            </w:r>
            <w:r w:rsidRPr="000F5E72">
              <w:rPr>
                <w:rFonts w:ascii="Lato" w:hAnsi="Lato" w:cs="Calibri"/>
                <w:sz w:val="18"/>
                <w:szCs w:val="18"/>
              </w:rPr>
              <w:t>: Ocenie podlegać będzie:</w:t>
            </w:r>
          </w:p>
          <w:p w14:paraId="2EF0CE6C" w14:textId="3A776610" w:rsidR="00974D68" w:rsidRPr="000F5E72" w:rsidRDefault="00974D68" w:rsidP="00974D6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0" w:line="276" w:lineRule="auto"/>
              <w:ind w:left="357" w:hanging="357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oświadczenie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przedstawione</w:t>
            </w:r>
            <w:r>
              <w:rPr>
                <w:rFonts w:ascii="Lato" w:hAnsi="Lato" w:cs="Calibri"/>
                <w:sz w:val="18"/>
                <w:szCs w:val="18"/>
              </w:rPr>
              <w:t xml:space="preserve"> we Wniosku w </w:t>
            </w:r>
            <w:r w:rsidRPr="00A419DC">
              <w:rPr>
                <w:rFonts w:ascii="Lato" w:hAnsi="Lato" w:cs="Calibri"/>
                <w:sz w:val="18"/>
                <w:szCs w:val="18"/>
              </w:rPr>
              <w:t>części</w:t>
            </w:r>
            <w:r>
              <w:rPr>
                <w:rFonts w:ascii="Lato" w:hAnsi="Lato" w:cs="Calibri"/>
                <w:sz w:val="18"/>
                <w:szCs w:val="18"/>
              </w:rPr>
              <w:t xml:space="preserve"> J w CST2021</w:t>
            </w:r>
          </w:p>
          <w:p w14:paraId="672BCC0A" w14:textId="77777777" w:rsidR="00974D68" w:rsidRPr="000F5E72" w:rsidRDefault="00974D68" w:rsidP="00974D6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0" w:line="276" w:lineRule="auto"/>
              <w:ind w:left="357" w:hanging="357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czy pomoc jest zgodna z rynkiem wewnętrznym i czy wskazano podstawę zgodności tej pomocy z rynkiem wewnętrznym UE wraz z wyjaśnieniem, czy pomoc podlega obowiązkowi notyfikacji Komisji Europejskiej, o którym mowa w art. 108 ust. 3 TFUE.</w:t>
            </w:r>
          </w:p>
          <w:p w14:paraId="70724890" w14:textId="163F8E6D" w:rsidR="00974D68" w:rsidRPr="000F5E72" w:rsidRDefault="00974D68" w:rsidP="00974D68">
            <w:pPr>
              <w:autoSpaceDE w:val="0"/>
              <w:autoSpaceDN w:val="0"/>
              <w:adjustRightInd w:val="0"/>
              <w:spacing w:after="0" w:line="240" w:lineRule="exact"/>
              <w:rPr>
                <w:rFonts w:ascii="Lato" w:hAnsi="Lato"/>
                <w:sz w:val="18"/>
                <w:szCs w:val="18"/>
              </w:rPr>
            </w:pPr>
            <w:r w:rsidRPr="000F5E72">
              <w:rPr>
                <w:rFonts w:ascii="Lato" w:hAnsi="Lato"/>
                <w:sz w:val="18"/>
                <w:szCs w:val="18"/>
              </w:rPr>
              <w:t xml:space="preserve">O objęcie przedsięwzięcia wsparciem mogą ubiegać się wnioskodawcy, w przypadku których udzielenie wsparcia </w:t>
            </w:r>
            <w:r w:rsidRPr="000F5E72">
              <w:rPr>
                <w:rFonts w:ascii="Lato" w:hAnsi="Lato"/>
                <w:b/>
                <w:bCs/>
                <w:sz w:val="18"/>
                <w:szCs w:val="18"/>
              </w:rPr>
              <w:t xml:space="preserve">nie będzie spełniało </w:t>
            </w:r>
            <w:r w:rsidRPr="000F5E72">
              <w:rPr>
                <w:rFonts w:ascii="Lato" w:hAnsi="Lato"/>
                <w:sz w:val="18"/>
                <w:szCs w:val="18"/>
              </w:rPr>
              <w:t xml:space="preserve">przesłanek pomocy publicznej, o których mowa w art. 107 ust. 1 traktatu o funkcjonowaniu Unii Europejskiej. Wsparcie </w:t>
            </w:r>
            <w:r w:rsidRPr="000F5E72">
              <w:rPr>
                <w:rFonts w:ascii="Lato" w:hAnsi="Lato"/>
                <w:sz w:val="18"/>
                <w:szCs w:val="18"/>
              </w:rPr>
              <w:lastRenderedPageBreak/>
              <w:t>udzielane w ramach przedmiotowego naboru, co do zasady nie posiada charakteru pomocy publicznej</w:t>
            </w:r>
            <w:r w:rsidRPr="000F5E72">
              <w:rPr>
                <w:rFonts w:ascii="Lato" w:hAnsi="Lato"/>
                <w:b/>
                <w:bCs/>
                <w:sz w:val="18"/>
                <w:szCs w:val="18"/>
              </w:rPr>
              <w:t xml:space="preserve">. </w:t>
            </w:r>
            <w:r w:rsidRPr="000F5E72">
              <w:rPr>
                <w:rFonts w:ascii="Lato" w:hAnsi="Lato"/>
                <w:sz w:val="18"/>
                <w:szCs w:val="18"/>
              </w:rPr>
              <w:t>Szpitale publiczne są nieodłączną częścią krajowego systemu ochrony zdrowia i są prawie w całości oparte na zasadzie solidarności. Szpitale są finansowane przez Narodowy Fundusz Zdrowia i z innych zasobów państwowych oraz świadczą usługi nieodpłatnie na zasadzie powszechnego objęcia ubezpieczeniem. P</w:t>
            </w:r>
            <w:r w:rsidRPr="000F5E72">
              <w:rPr>
                <w:rFonts w:ascii="Lato" w:hAnsi="Lato" w:cs="Segoe UI"/>
                <w:sz w:val="18"/>
                <w:szCs w:val="18"/>
              </w:rPr>
              <w:t>rzedsięwzięcia planowane w ramach inwestycji nie mieszczą się w działalności gospodarczej szpitali. Udzielane wsparcie nie grozi zakłóceniem lub nie zakłóca konkurencji oraz nie wpływa na wymianę handlową między Państwami Członkowskimi UE.</w:t>
            </w:r>
          </w:p>
        </w:tc>
        <w:tc>
          <w:tcPr>
            <w:tcW w:w="871" w:type="pct"/>
            <w:shd w:val="clear" w:color="auto" w:fill="auto"/>
          </w:tcPr>
          <w:p w14:paraId="6B56AF66" w14:textId="6E3473F1" w:rsidR="00974D68" w:rsidRPr="000F5E72" w:rsidRDefault="00974D68" w:rsidP="00974D68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Lato" w:hAnsi="Lato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</w:tc>
      </w:tr>
      <w:tr w:rsidR="00974D68" w:rsidRPr="000F5E72" w14:paraId="4ED5B8C2" w14:textId="4347EC78" w:rsidTr="008931AD">
        <w:tc>
          <w:tcPr>
            <w:tcW w:w="741" w:type="pct"/>
            <w:gridSpan w:val="2"/>
            <w:shd w:val="clear" w:color="auto" w:fill="auto"/>
          </w:tcPr>
          <w:p w14:paraId="7E75A1B8" w14:textId="091A506D" w:rsidR="00974D68" w:rsidRPr="000F5E72" w:rsidRDefault="00974D68" w:rsidP="00974D68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348" w:type="pct"/>
            <w:shd w:val="clear" w:color="auto" w:fill="auto"/>
          </w:tcPr>
          <w:p w14:paraId="059673B0" w14:textId="7CB66AC4" w:rsidR="00974D68" w:rsidRPr="000F5E72" w:rsidRDefault="00974D68" w:rsidP="00974D6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Zgodność z zasadą „niewyrządzania znaczącej szkody środowisku” (DNSH – „do no significant harm”)</w:t>
            </w:r>
          </w:p>
        </w:tc>
        <w:tc>
          <w:tcPr>
            <w:tcW w:w="2040" w:type="pct"/>
            <w:shd w:val="clear" w:color="auto" w:fill="auto"/>
          </w:tcPr>
          <w:p w14:paraId="0FE40666" w14:textId="77777777" w:rsidR="00974D68" w:rsidRPr="000F5E72" w:rsidRDefault="00974D68" w:rsidP="00974D68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 w:rsidRPr="000F5E72">
              <w:rPr>
                <w:rFonts w:ascii="Lato" w:hAnsi="Lato" w:cs="Calibri"/>
                <w:sz w:val="18"/>
                <w:szCs w:val="18"/>
              </w:rPr>
              <w:t>Weryfikowane jest zachowanie zgodności z zasadą „niewyrządzania znaczącej szkody środowisku” na podstawie Rozporządzenia RRF oraz Wytycznych technicznych dotyczących stosowania zasady „niewyrządzania znaczącej szkody środowisku” na podstawie rozporządzenia ustanawiającego Instrument na rzecz Odbudowy i Zwiększania Odporności.</w:t>
            </w:r>
          </w:p>
          <w:p w14:paraId="39D62489" w14:textId="77777777" w:rsidR="00974D68" w:rsidRPr="000F5E72" w:rsidRDefault="00974D68" w:rsidP="00974D68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>Warunki spełnienia kryterium ogólnego/horyzontalnego:</w:t>
            </w:r>
          </w:p>
          <w:p w14:paraId="67447F6C" w14:textId="77777777" w:rsidR="00974D68" w:rsidRPr="000F5E72" w:rsidRDefault="00974D68" w:rsidP="00974D68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0" w:line="276" w:lineRule="auto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 xml:space="preserve">Oświadczenie Wnioskodawcy potwierdzające zgodność z zasadą DNSH. </w:t>
            </w:r>
          </w:p>
          <w:p w14:paraId="49D94267" w14:textId="77777777" w:rsidR="00974D68" w:rsidRPr="000F5E72" w:rsidRDefault="00974D68" w:rsidP="00974D68">
            <w:pPr>
              <w:autoSpaceDE w:val="0"/>
              <w:autoSpaceDN w:val="0"/>
              <w:adjustRightInd w:val="0"/>
              <w:spacing w:before="120" w:after="0" w:line="276" w:lineRule="auto"/>
              <w:ind w:left="36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Oświadczenie dotyczy braku przesłanek związanych z możliwością wyrządzania poważnych szkód dla każdego z celów środowiskowych.</w:t>
            </w:r>
          </w:p>
          <w:p w14:paraId="2ED54009" w14:textId="77777777" w:rsidR="00974D68" w:rsidRPr="000F5E72" w:rsidRDefault="00974D68" w:rsidP="00974D68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0" w:line="276" w:lineRule="auto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Oświadczenie Wnioskodawcy potwierdzające zgodność przedsięwzięcia z krajowymi wymogami środowiskowymi.</w:t>
            </w:r>
          </w:p>
          <w:p w14:paraId="46067236" w14:textId="1A3DDBDE" w:rsidR="00974D68" w:rsidRPr="000F5E72" w:rsidRDefault="00974D68" w:rsidP="00974D68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0" w:line="276" w:lineRule="auto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 xml:space="preserve">Oświadczenie Wnioskodawcy potwierdzające </w:t>
            </w:r>
            <w:proofErr w:type="gramStart"/>
            <w:r w:rsidRPr="000F5E72">
              <w:rPr>
                <w:rFonts w:ascii="Lato" w:hAnsi="Lato" w:cs="Calibri"/>
                <w:sz w:val="18"/>
                <w:szCs w:val="18"/>
              </w:rPr>
              <w:t>zgodność  przedsięwzięcia</w:t>
            </w:r>
            <w:proofErr w:type="gramEnd"/>
            <w:r w:rsidRPr="000F5E72">
              <w:rPr>
                <w:rFonts w:ascii="Lato" w:hAnsi="Lato" w:cs="Calibri"/>
                <w:sz w:val="18"/>
                <w:szCs w:val="18"/>
              </w:rPr>
              <w:t xml:space="preserve"> z technicznymi kryteriami kwalifikacji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00584C66" w14:textId="5023EB99" w:rsidR="00974D68" w:rsidRPr="000F5E72" w:rsidRDefault="00974D68" w:rsidP="00974D68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Sposób weryfikacji</w:t>
            </w:r>
            <w:r w:rsidRPr="00BA580F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:</w:t>
            </w:r>
            <w:r w:rsidRPr="00BA580F">
              <w:rPr>
                <w:rFonts w:ascii="Lato" w:hAnsi="Lato" w:cs="Calibri"/>
                <w:color w:val="000000"/>
                <w:sz w:val="18"/>
                <w:szCs w:val="18"/>
              </w:rPr>
              <w:t xml:space="preserve"> ocena na podstawie informacji złożonej przez wnioskodawcę we Wniosku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w częś</w:t>
            </w:r>
            <w:r w:rsidRPr="0072553C">
              <w:rPr>
                <w:rFonts w:ascii="Lato" w:hAnsi="Lato" w:cs="Calibri"/>
                <w:color w:val="000000"/>
                <w:sz w:val="18"/>
                <w:szCs w:val="18"/>
              </w:rPr>
              <w:t xml:space="preserve">ci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I </w:t>
            </w:r>
            <w:proofErr w:type="spellStart"/>
            <w:r>
              <w:rPr>
                <w:rFonts w:ascii="Lato" w:hAnsi="Lato" w:cs="Calibri"/>
                <w:color w:val="000000"/>
                <w:sz w:val="18"/>
                <w:szCs w:val="18"/>
              </w:rPr>
              <w:t>i</w:t>
            </w:r>
            <w:proofErr w:type="spellEnd"/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 J </w:t>
            </w:r>
            <w:r w:rsidRPr="00BA580F">
              <w:rPr>
                <w:rFonts w:ascii="Lato" w:hAnsi="Lato" w:cs="Calibri"/>
                <w:sz w:val="18"/>
                <w:szCs w:val="18"/>
              </w:rPr>
              <w:t>w zakresie zgodności z zasadą niewyrządzania znaczącej szkody dla żadnego z celów środowiskowych określonych w art. 9 zgodnie z art. 17 rozporządzenia (UE) nr 2020/852 (rozporządzenie w sprawie taksonomii) [ang</w:t>
            </w:r>
            <w:r w:rsidRPr="000F5E72">
              <w:rPr>
                <w:rFonts w:ascii="Lato" w:hAnsi="Lato" w:cs="Calibri"/>
                <w:sz w:val="18"/>
                <w:szCs w:val="18"/>
              </w:rPr>
              <w:t>. „Do No Significant Harm” (DNSH)],</w:t>
            </w:r>
          </w:p>
          <w:p w14:paraId="5677A32B" w14:textId="77777777" w:rsidR="00974D68" w:rsidRPr="000F5E72" w:rsidRDefault="00974D68" w:rsidP="00974D68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Rozporządzenie ws. taksonomii w art. 9 określa następujące cele środowiskowe:</w:t>
            </w:r>
          </w:p>
          <w:p w14:paraId="46BB98B7" w14:textId="77777777" w:rsidR="00974D68" w:rsidRPr="000F5E72" w:rsidRDefault="00974D68" w:rsidP="00974D6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Łagodzenie zmian klimatu;</w:t>
            </w:r>
          </w:p>
          <w:p w14:paraId="25DE8284" w14:textId="77777777" w:rsidR="00974D68" w:rsidRPr="000F5E72" w:rsidRDefault="00974D68" w:rsidP="00974D6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Adaptacja do zmian klimatu;</w:t>
            </w:r>
          </w:p>
          <w:p w14:paraId="6441DA37" w14:textId="77777777" w:rsidR="00974D68" w:rsidRPr="000F5E72" w:rsidRDefault="00974D68" w:rsidP="00974D6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lastRenderedPageBreak/>
              <w:t>Zrównoważone wykorzystywanie i ochrona zasobów wodnych i morskich;</w:t>
            </w:r>
          </w:p>
          <w:p w14:paraId="4D5D6F22" w14:textId="77777777" w:rsidR="00974D68" w:rsidRPr="000F5E72" w:rsidRDefault="00974D68" w:rsidP="00974D6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Przejście na gospodarkę o obiegu zamkniętym;</w:t>
            </w:r>
          </w:p>
          <w:p w14:paraId="147D4E8F" w14:textId="77777777" w:rsidR="00974D68" w:rsidRPr="000F5E72" w:rsidRDefault="00974D68" w:rsidP="00974D6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Zapobieganie zanieczyszczeniu i jego kontrola;</w:t>
            </w:r>
          </w:p>
          <w:p w14:paraId="263B8A4F" w14:textId="77777777" w:rsidR="00974D68" w:rsidRPr="000F5E72" w:rsidRDefault="00974D68" w:rsidP="00974D6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Ochrona i budowa bioróżnorodności i ekosystemów.</w:t>
            </w:r>
          </w:p>
          <w:p w14:paraId="5535C1AE" w14:textId="77777777" w:rsidR="00974D68" w:rsidRPr="000F5E72" w:rsidRDefault="00974D68" w:rsidP="00974D68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>Kryterium uważa się za spełnione, jeśli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</w:t>
            </w:r>
          </w:p>
          <w:p w14:paraId="0A5406E8" w14:textId="3C8A60B5" w:rsidR="00974D68" w:rsidRPr="000F5E72" w:rsidRDefault="00974D68" w:rsidP="00974D68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0" w:line="276" w:lineRule="auto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Wnioskodawca w</w:t>
            </w:r>
            <w:r>
              <w:rPr>
                <w:rFonts w:ascii="Lato" w:hAnsi="Lato" w:cs="Calibri"/>
                <w:sz w:val="18"/>
                <w:szCs w:val="18"/>
              </w:rPr>
              <w:t xml:space="preserve">e </w:t>
            </w:r>
            <w:r w:rsidRPr="00BA580F">
              <w:rPr>
                <w:rFonts w:ascii="Lato" w:hAnsi="Lato" w:cs="Calibri"/>
                <w:sz w:val="18"/>
                <w:szCs w:val="18"/>
              </w:rPr>
              <w:t>Wniosku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potwierdzi, że zgłaszane do objęcia wsparciem przedsięwzięcie jest zgodne z zasadą „nie czyń poważnej szkody” w rozumieniu art. 17 rozporządzenia (UE) nr 2020/852 (rozporządzenie w sprawie taksonomii) [ang. „Do No Significant Harm” (DNSH)].</w:t>
            </w:r>
          </w:p>
          <w:p w14:paraId="3D48FDD9" w14:textId="58941EB7" w:rsidR="00974D68" w:rsidRDefault="00974D68" w:rsidP="001A460D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0" w:line="276" w:lineRule="auto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Wnioskodawca w</w:t>
            </w:r>
            <w:r>
              <w:rPr>
                <w:rFonts w:ascii="Lato" w:hAnsi="Lato" w:cs="Calibri"/>
                <w:sz w:val="18"/>
                <w:szCs w:val="18"/>
              </w:rPr>
              <w:t>e Wniosku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potwierdzi, że Projekty</w:t>
            </w:r>
            <w:r w:rsidRPr="000F5E72">
              <w:rPr>
                <w:rFonts w:ascii="Lato" w:hAnsi="Lato" w:cs="Calibri"/>
                <w:sz w:val="18"/>
                <w:szCs w:val="18"/>
                <w:vertAlign w:val="superscript"/>
              </w:rPr>
              <w:t xml:space="preserve"> </w:t>
            </w:r>
            <w:r w:rsidRPr="000F5E72">
              <w:rPr>
                <w:rFonts w:ascii="Lato" w:hAnsi="Lato" w:cs="Calibri"/>
                <w:sz w:val="18"/>
                <w:szCs w:val="18"/>
              </w:rPr>
              <w:t>wchodzące w skład przedsięwzięcia są zgodne z krajowymi wymogami środowiskowymi, wraz z wyszczególnieniem dokumentów poświadczających zgodność realizowanych inwestycji z krajowymi wymogami środowiskowymi.</w:t>
            </w:r>
          </w:p>
          <w:p w14:paraId="3F0E263E" w14:textId="77777777" w:rsidR="001A460D" w:rsidRPr="001A460D" w:rsidRDefault="001A460D" w:rsidP="001A460D">
            <w:pPr>
              <w:pStyle w:val="Akapitzlist"/>
              <w:autoSpaceDE w:val="0"/>
              <w:autoSpaceDN w:val="0"/>
              <w:adjustRightInd w:val="0"/>
              <w:spacing w:before="120" w:after="0" w:line="276" w:lineRule="auto"/>
              <w:ind w:left="360"/>
              <w:contextualSpacing w:val="0"/>
              <w:rPr>
                <w:rFonts w:ascii="Lato" w:hAnsi="Lato" w:cs="Calibri"/>
                <w:sz w:val="18"/>
                <w:szCs w:val="18"/>
              </w:rPr>
            </w:pPr>
          </w:p>
          <w:p w14:paraId="42111DAA" w14:textId="35139A01" w:rsidR="00974D68" w:rsidRPr="000F5E72" w:rsidRDefault="00974D68" w:rsidP="00974D6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/>
                <w:strike/>
                <w:sz w:val="18"/>
              </w:rPr>
            </w:pP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>Jeżeli dokumentacja nie pozwala na ocenę kryterium, IOI może wezwać wnioskodawcę do przedstawienia wyjaśnień oraz do ewentualnego uzupełnienia dokumentacji aplikacyjnej, za pośrednictwem systemu CST2021.</w:t>
            </w:r>
          </w:p>
        </w:tc>
        <w:tc>
          <w:tcPr>
            <w:tcW w:w="871" w:type="pct"/>
            <w:shd w:val="clear" w:color="auto" w:fill="auto"/>
          </w:tcPr>
          <w:p w14:paraId="25ABE750" w14:textId="4F45A13F" w:rsidR="00974D68" w:rsidRPr="000F5E72" w:rsidRDefault="00974D68" w:rsidP="00974D68">
            <w:pPr>
              <w:spacing w:after="0" w:line="240" w:lineRule="exact"/>
              <w:jc w:val="right"/>
              <w:rPr>
                <w:rFonts w:ascii="Lato" w:hAnsi="Lato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</w:tc>
      </w:tr>
      <w:tr w:rsidR="00974D68" w:rsidRPr="000F5E72" w14:paraId="541221AF" w14:textId="59239A1A" w:rsidTr="008931AD">
        <w:tc>
          <w:tcPr>
            <w:tcW w:w="741" w:type="pct"/>
            <w:gridSpan w:val="2"/>
            <w:shd w:val="clear" w:color="auto" w:fill="auto"/>
          </w:tcPr>
          <w:p w14:paraId="781DDC5D" w14:textId="518C1A1F" w:rsidR="00974D68" w:rsidRPr="000F5E72" w:rsidRDefault="00974D68" w:rsidP="00974D68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348" w:type="pct"/>
            <w:shd w:val="clear" w:color="auto" w:fill="auto"/>
          </w:tcPr>
          <w:p w14:paraId="731CFEAD" w14:textId="6E41C51E" w:rsidR="00974D68" w:rsidRPr="000F5E72" w:rsidRDefault="00974D68" w:rsidP="00974D6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Zgodność z zasadą zrównoważonego rozwoju – racjonalne wykorzystywanie zasobów naturalnych</w:t>
            </w:r>
          </w:p>
        </w:tc>
        <w:tc>
          <w:tcPr>
            <w:tcW w:w="2040" w:type="pct"/>
            <w:shd w:val="clear" w:color="auto" w:fill="auto"/>
          </w:tcPr>
          <w:p w14:paraId="5F03A366" w14:textId="77777777" w:rsidR="00974D68" w:rsidRPr="000F5E72" w:rsidRDefault="00974D68" w:rsidP="00974D68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 w:rsidRPr="000F5E72">
              <w:rPr>
                <w:rFonts w:ascii="Lato" w:hAnsi="Lato" w:cs="Calibri"/>
                <w:sz w:val="18"/>
                <w:szCs w:val="18"/>
              </w:rPr>
              <w:t>Sprawdzane jest, czy przedsięwzięcie obejmuje finansowanie działań minimalizujących oddziaływanie działalności człowieka na środowisko. Zasada zrównoważonego rozwoju jest zachowana, jeżeli w ramach przedsięwzięcia zakłada się podejmowanie działań ukierunkowanych na:</w:t>
            </w:r>
          </w:p>
          <w:p w14:paraId="29A058EC" w14:textId="77777777" w:rsidR="00974D68" w:rsidRPr="000F5E72" w:rsidRDefault="00974D68" w:rsidP="00974D6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0" w:line="276" w:lineRule="auto"/>
              <w:ind w:left="357" w:hanging="357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racjonalne gospodarowanie zasobami;</w:t>
            </w:r>
          </w:p>
          <w:p w14:paraId="0780198C" w14:textId="77777777" w:rsidR="00974D68" w:rsidRPr="000F5E72" w:rsidRDefault="00974D68" w:rsidP="00974D6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0" w:line="276" w:lineRule="auto"/>
              <w:ind w:left="357" w:hanging="357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ograniczenie presji na środowisko;</w:t>
            </w:r>
          </w:p>
          <w:p w14:paraId="5860D218" w14:textId="77777777" w:rsidR="00974D68" w:rsidRPr="000F5E72" w:rsidRDefault="00974D68" w:rsidP="00974D6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0" w:line="276" w:lineRule="auto"/>
              <w:ind w:left="357" w:hanging="357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uwzględnianie efektów środowiskowych w zarządzaniu;</w:t>
            </w:r>
          </w:p>
          <w:p w14:paraId="1568D271" w14:textId="77777777" w:rsidR="00974D68" w:rsidRPr="000F5E72" w:rsidRDefault="00974D68" w:rsidP="00974D6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0" w:line="276" w:lineRule="auto"/>
              <w:ind w:left="357" w:hanging="357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podnoszenie świadomości ekologicznej społeczeństwa.</w:t>
            </w:r>
          </w:p>
          <w:p w14:paraId="254F4B62" w14:textId="763DD30B" w:rsidR="00974D68" w:rsidRDefault="00974D68" w:rsidP="00974D68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Sposób weryfikacji: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 ocena na podstawie informacji dostarczonej przez Wnioskodawcę w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e Wniosku</w:t>
            </w:r>
            <w:r w:rsidR="00753533">
              <w:rPr>
                <w:rFonts w:ascii="Lato" w:hAnsi="Lato" w:cs="Calibri"/>
                <w:color w:val="000000"/>
                <w:sz w:val="18"/>
                <w:szCs w:val="18"/>
              </w:rPr>
              <w:t xml:space="preserve"> w części </w:t>
            </w:r>
            <w:r w:rsidR="007113C4">
              <w:rPr>
                <w:rFonts w:ascii="Lato" w:hAnsi="Lato" w:cs="Calibri"/>
                <w:color w:val="000000"/>
                <w:sz w:val="18"/>
                <w:szCs w:val="18"/>
              </w:rPr>
              <w:t>I</w:t>
            </w:r>
            <w:r w:rsidR="001A460D">
              <w:rPr>
                <w:rFonts w:ascii="Lato" w:hAnsi="Lato" w:cs="Calibri"/>
                <w:color w:val="000000"/>
                <w:sz w:val="18"/>
                <w:szCs w:val="18"/>
              </w:rPr>
              <w:t>.</w:t>
            </w:r>
          </w:p>
          <w:p w14:paraId="227FBF54" w14:textId="3B221368" w:rsidR="00974D68" w:rsidRPr="000F5E72" w:rsidRDefault="00974D68" w:rsidP="00974D68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Jeżeli dokumentacja nie pozwala na ocenę kryterium, IOI może wezwać wnioskodawcę do 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lastRenderedPageBreak/>
              <w:t>przedstawienia wyjaśnień oraz do ewentualnego uzupełnienia dokumentacji aplikacyjnej, za pośrednictwem systemu CST2021.</w:t>
            </w:r>
          </w:p>
        </w:tc>
        <w:tc>
          <w:tcPr>
            <w:tcW w:w="871" w:type="pct"/>
            <w:shd w:val="clear" w:color="auto" w:fill="auto"/>
          </w:tcPr>
          <w:p w14:paraId="359945A9" w14:textId="082760D4" w:rsidR="00974D68" w:rsidRPr="000F5E72" w:rsidRDefault="00974D68" w:rsidP="00974D68">
            <w:pPr>
              <w:spacing w:after="0" w:line="240" w:lineRule="exact"/>
              <w:jc w:val="right"/>
              <w:rPr>
                <w:rFonts w:ascii="Lato" w:hAnsi="Lato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</w:tc>
      </w:tr>
      <w:tr w:rsidR="00974D68" w:rsidRPr="000F5E72" w14:paraId="4AF8C09A" w14:textId="427E3EF7" w:rsidTr="008931AD">
        <w:tc>
          <w:tcPr>
            <w:tcW w:w="741" w:type="pct"/>
            <w:gridSpan w:val="2"/>
            <w:shd w:val="clear" w:color="auto" w:fill="auto"/>
          </w:tcPr>
          <w:p w14:paraId="56A326BE" w14:textId="06D2FDC4" w:rsidR="00974D68" w:rsidRPr="000F5E72" w:rsidRDefault="00974D68" w:rsidP="00974D68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348" w:type="pct"/>
            <w:shd w:val="clear" w:color="auto" w:fill="auto"/>
          </w:tcPr>
          <w:p w14:paraId="5D392797" w14:textId="1FFF395F" w:rsidR="00974D68" w:rsidRPr="000F5E72" w:rsidRDefault="00974D68" w:rsidP="00974D6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Zgodność z zasadą długotrwałego wpływu przedsięwzięcia na wydajność i odporność gospodarki polskiej</w:t>
            </w:r>
          </w:p>
        </w:tc>
        <w:tc>
          <w:tcPr>
            <w:tcW w:w="2040" w:type="pct"/>
            <w:shd w:val="clear" w:color="auto" w:fill="auto"/>
          </w:tcPr>
          <w:p w14:paraId="4950BF78" w14:textId="42E0B26C" w:rsidR="00974D68" w:rsidRPr="00846391" w:rsidRDefault="00974D68" w:rsidP="00974D6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846391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846391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 w:rsidRPr="00846391">
              <w:rPr>
                <w:rFonts w:ascii="Lato" w:hAnsi="Lato" w:cs="Calibri"/>
                <w:sz w:val="18"/>
                <w:szCs w:val="18"/>
              </w:rPr>
              <w:t>Weryfikowane jest, czy realizacja przedsięwzięcia zapewnia efekty długoterminowe, tzn. przekraczające ramy czasowe obowiązywania RRF i nie ma charakteru powtarzających się krajowych wydatków budżetowych.</w:t>
            </w:r>
          </w:p>
          <w:p w14:paraId="74B0B594" w14:textId="083C8A11" w:rsidR="00974D68" w:rsidRPr="00846391" w:rsidRDefault="00974D68" w:rsidP="00974D6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846391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 xml:space="preserve">Sposób weryfikacji: </w:t>
            </w:r>
            <w:r w:rsidRPr="00846391">
              <w:rPr>
                <w:rFonts w:ascii="Lato" w:hAnsi="Lato" w:cs="Calibri"/>
                <w:color w:val="000000"/>
                <w:sz w:val="18"/>
                <w:szCs w:val="18"/>
              </w:rPr>
              <w:t>ocena na podstawie informacji dostarczonej przez Wnioskodawcę we Wniosku.</w:t>
            </w:r>
            <w:r w:rsidRPr="00846391">
              <w:rPr>
                <w:rFonts w:ascii="Lato" w:hAnsi="Lato" w:cs="Calibri"/>
                <w:color w:val="000000"/>
                <w:sz w:val="18"/>
                <w:szCs w:val="18"/>
              </w:rPr>
              <w:br/>
            </w:r>
            <w:r w:rsidRPr="00846391">
              <w:rPr>
                <w:rFonts w:ascii="Lato" w:hAnsi="Lato" w:cs="Calibri"/>
                <w:color w:val="000000"/>
                <w:sz w:val="18"/>
                <w:szCs w:val="18"/>
              </w:rPr>
              <w:br/>
              <w:t>Jeżeli dokumentacja nie pozwala na ocenę kryterium, IOI może wezwać wnioskodawcę do przedstawienia wyjaśnień oraz do ewentualnego uzupełnienia dokumentacji aplikacyjnej, za pośrednictwem systemu CST2021.</w:t>
            </w:r>
          </w:p>
        </w:tc>
        <w:tc>
          <w:tcPr>
            <w:tcW w:w="871" w:type="pct"/>
            <w:shd w:val="clear" w:color="auto" w:fill="auto"/>
          </w:tcPr>
          <w:p w14:paraId="3A32D3EB" w14:textId="2E1DDD39" w:rsidR="00974D68" w:rsidRPr="000F5E72" w:rsidRDefault="00974D68" w:rsidP="00974D68">
            <w:pPr>
              <w:spacing w:after="0" w:line="240" w:lineRule="exact"/>
              <w:jc w:val="right"/>
              <w:rPr>
                <w:rFonts w:ascii="Lato" w:hAnsi="Lato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974D68" w:rsidRPr="000F5E72" w14:paraId="434A1511" w14:textId="66FCF79D" w:rsidTr="008931AD">
        <w:tc>
          <w:tcPr>
            <w:tcW w:w="741" w:type="pct"/>
            <w:gridSpan w:val="2"/>
            <w:shd w:val="clear" w:color="auto" w:fill="auto"/>
          </w:tcPr>
          <w:p w14:paraId="4401B2CE" w14:textId="675E0E42" w:rsidR="00974D68" w:rsidRPr="000F5E72" w:rsidRDefault="00974D68" w:rsidP="00974D68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348" w:type="pct"/>
            <w:shd w:val="clear" w:color="auto" w:fill="auto"/>
          </w:tcPr>
          <w:p w14:paraId="04576C99" w14:textId="0BD39733" w:rsidR="00974D68" w:rsidRPr="000F5E72" w:rsidRDefault="00974D68" w:rsidP="00974D6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Wpływ na wskaźniki i cele inwestycji w planie rozwojowym i RRF</w:t>
            </w:r>
          </w:p>
        </w:tc>
        <w:tc>
          <w:tcPr>
            <w:tcW w:w="2040" w:type="pct"/>
            <w:shd w:val="clear" w:color="auto" w:fill="auto"/>
          </w:tcPr>
          <w:p w14:paraId="4754E4FC" w14:textId="717B351E" w:rsidR="00974D68" w:rsidRPr="00846391" w:rsidRDefault="00974D68" w:rsidP="00974D6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846391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846391">
              <w:rPr>
                <w:rFonts w:ascii="Lato" w:hAnsi="Lato" w:cs="Calibri"/>
                <w:color w:val="000000"/>
                <w:sz w:val="18"/>
                <w:szCs w:val="18"/>
              </w:rPr>
              <w:t xml:space="preserve"> Weryfikowane jest, czy przedsięwzięcie ma pozytywny i bezpośredni wpływ na wskaźniki i cele określone w planie rozwojowym (decyzji </w:t>
            </w:r>
            <w:r w:rsidR="00753533" w:rsidRPr="00846391">
              <w:rPr>
                <w:rFonts w:ascii="Lato" w:hAnsi="Lato" w:cs="Calibri"/>
                <w:color w:val="000000"/>
                <w:sz w:val="18"/>
                <w:szCs w:val="18"/>
              </w:rPr>
              <w:t>CID</w:t>
            </w:r>
            <w:r w:rsidRPr="00846391">
              <w:rPr>
                <w:rFonts w:ascii="Lato" w:hAnsi="Lato" w:cs="Calibri"/>
                <w:color w:val="000000"/>
                <w:sz w:val="18"/>
                <w:szCs w:val="18"/>
              </w:rPr>
              <w:t>), jak również wskaźniki wspólne, a metodyka ich wyliczania jest wiarygodna.</w:t>
            </w:r>
          </w:p>
          <w:p w14:paraId="231025F3" w14:textId="69812D7C" w:rsidR="00974D68" w:rsidRPr="00846391" w:rsidRDefault="00974D68" w:rsidP="00974D6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846391">
              <w:rPr>
                <w:rFonts w:ascii="Lato" w:hAnsi="Lato" w:cs="Calibri"/>
                <w:sz w:val="18"/>
                <w:szCs w:val="18"/>
              </w:rPr>
              <w:t>Spełnienie kryterium oznacza, iż realizacja danego przedsięwzięcia przyczynia się do osiągnięcia celu i wskaźnika dla danej inwestycji w planie rozwojowym.</w:t>
            </w:r>
          </w:p>
          <w:p w14:paraId="2FDB2160" w14:textId="0BB8059A" w:rsidR="00974D68" w:rsidRPr="00846391" w:rsidRDefault="00974D68" w:rsidP="00974D6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846391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Sposób weryfikacji:</w:t>
            </w:r>
            <w:r w:rsidRPr="00846391">
              <w:rPr>
                <w:rFonts w:ascii="Lato" w:hAnsi="Lato" w:cs="Calibri"/>
                <w:color w:val="000000"/>
                <w:sz w:val="18"/>
                <w:szCs w:val="18"/>
              </w:rPr>
              <w:t xml:space="preserve"> ocena na podstawie wniosku o objęcie wsparciem w systemie CST. </w:t>
            </w:r>
          </w:p>
          <w:p w14:paraId="3D8CABC0" w14:textId="7EC4F0B7" w:rsidR="00974D68" w:rsidRPr="00846391" w:rsidRDefault="00974D68" w:rsidP="00974D6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846391">
              <w:rPr>
                <w:rFonts w:ascii="Lato" w:hAnsi="Lato" w:cs="Calibri"/>
                <w:color w:val="000000"/>
                <w:sz w:val="18"/>
                <w:szCs w:val="18"/>
              </w:rPr>
              <w:t>Jeżeli dokumentacja nie pozwala na ocenę kryterium, IOI może wezwać wnioskodawcę do przedstawienia wyjaśnień oraz do ewentualnego uzupełnienia dokumentacji aplikacyjnej, za pośrednictwem systemu CST2021.</w:t>
            </w:r>
          </w:p>
        </w:tc>
        <w:tc>
          <w:tcPr>
            <w:tcW w:w="871" w:type="pct"/>
            <w:shd w:val="clear" w:color="auto" w:fill="auto"/>
          </w:tcPr>
          <w:p w14:paraId="0AE30BD8" w14:textId="07136AFB" w:rsidR="00974D68" w:rsidRPr="000F5E72" w:rsidRDefault="00974D68" w:rsidP="00974D68">
            <w:pPr>
              <w:spacing w:after="0" w:line="240" w:lineRule="exact"/>
              <w:jc w:val="right"/>
              <w:rPr>
                <w:rFonts w:ascii="Lato" w:hAnsi="Lato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974D68" w:rsidRPr="000F5E72" w14:paraId="16855B03" w14:textId="3422B2D4" w:rsidTr="008931AD">
        <w:tc>
          <w:tcPr>
            <w:tcW w:w="741" w:type="pct"/>
            <w:gridSpan w:val="2"/>
            <w:shd w:val="clear" w:color="auto" w:fill="auto"/>
          </w:tcPr>
          <w:p w14:paraId="0C16FE7A" w14:textId="1E55F3D0" w:rsidR="00974D68" w:rsidRPr="000F5E72" w:rsidRDefault="00974D68" w:rsidP="00974D68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348" w:type="pct"/>
            <w:shd w:val="clear" w:color="auto" w:fill="auto"/>
          </w:tcPr>
          <w:p w14:paraId="11D3BCE7" w14:textId="1FFDB4F3" w:rsidR="00974D68" w:rsidRPr="000F5E72" w:rsidRDefault="00974D68" w:rsidP="00974D6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Adekwatność wskaźników własnych przedsięwzięcia</w:t>
            </w:r>
          </w:p>
        </w:tc>
        <w:tc>
          <w:tcPr>
            <w:tcW w:w="2040" w:type="pct"/>
            <w:shd w:val="clear" w:color="auto" w:fill="auto"/>
          </w:tcPr>
          <w:p w14:paraId="2C02FB81" w14:textId="56231308" w:rsidR="00974D68" w:rsidRPr="00846391" w:rsidRDefault="00974D68" w:rsidP="00974D6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846391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846391">
              <w:rPr>
                <w:rFonts w:ascii="Lato" w:hAnsi="Lato" w:cs="Calibri"/>
                <w:color w:val="000000"/>
                <w:sz w:val="18"/>
                <w:szCs w:val="18"/>
              </w:rPr>
              <w:t xml:space="preserve"> Weryfikowane</w:t>
            </w:r>
            <w:r w:rsidRPr="00846391">
              <w:rPr>
                <w:rFonts w:ascii="Lato" w:hAnsi="Lato" w:cs="Calibri"/>
                <w:sz w:val="18"/>
                <w:szCs w:val="18"/>
              </w:rPr>
              <w:t xml:space="preserve"> jest, czy wskaźniki własne przedsięwzięcia (inne niż wskaźniki dla inwestycji w planie rozwojowym i wspólne wskaźniki na poziomie RRF) są adekwatne do celu i zakresu danego przedsięwzięcia oraz mierzalne i realne.</w:t>
            </w:r>
          </w:p>
          <w:p w14:paraId="173BB96A" w14:textId="0FF9BA20" w:rsidR="00974D68" w:rsidRPr="00846391" w:rsidRDefault="00974D68" w:rsidP="00974D6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846391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Sposób weryfikacji:</w:t>
            </w:r>
            <w:r w:rsidRPr="00846391">
              <w:rPr>
                <w:rFonts w:ascii="Lato" w:hAnsi="Lato" w:cs="Calibri"/>
                <w:color w:val="000000"/>
                <w:sz w:val="18"/>
                <w:szCs w:val="18"/>
              </w:rPr>
              <w:t xml:space="preserve"> ocena na podstawie wniosku o objęcie wsparciem</w:t>
            </w:r>
            <w:r w:rsidRPr="00846391">
              <w:rPr>
                <w:rFonts w:ascii="Lato" w:hAnsi="Lato" w:cs="Calibri"/>
                <w:sz w:val="18"/>
                <w:szCs w:val="18"/>
              </w:rPr>
              <w:t xml:space="preserve"> w systemie CST 2021</w:t>
            </w:r>
          </w:p>
          <w:p w14:paraId="09774FFE" w14:textId="288C8EC8" w:rsidR="00974D68" w:rsidRPr="00846391" w:rsidRDefault="00974D68" w:rsidP="00974D6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846391">
              <w:rPr>
                <w:rFonts w:ascii="Lato" w:hAnsi="Lato" w:cs="Calibri"/>
                <w:color w:val="000000"/>
                <w:sz w:val="18"/>
                <w:szCs w:val="18"/>
              </w:rPr>
              <w:t>Jeżeli dokumentacja nie pozwala na ocenę kryterium, IOI może wezwać wnioskodawcę do przedstawienia wyjaśnień oraz do ewentualnego uzupełnienia dokumentacji aplikacyjnej, za pośrednictwem systemu CST2021.</w:t>
            </w:r>
          </w:p>
        </w:tc>
        <w:tc>
          <w:tcPr>
            <w:tcW w:w="871" w:type="pct"/>
            <w:shd w:val="clear" w:color="auto" w:fill="auto"/>
          </w:tcPr>
          <w:p w14:paraId="7DB15135" w14:textId="5771295C" w:rsidR="00974D68" w:rsidRPr="000F5E72" w:rsidRDefault="00974D68" w:rsidP="00974D68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Lato" w:hAnsi="Lato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974D68" w:rsidRPr="000F5E72" w14:paraId="442D12B0" w14:textId="640935D0" w:rsidTr="008931AD">
        <w:trPr>
          <w:trHeight w:val="325"/>
        </w:trPr>
        <w:tc>
          <w:tcPr>
            <w:tcW w:w="5000" w:type="pct"/>
            <w:gridSpan w:val="5"/>
            <w:shd w:val="clear" w:color="auto" w:fill="auto"/>
          </w:tcPr>
          <w:p w14:paraId="06DC1562" w14:textId="24F19C63" w:rsidR="00974D68" w:rsidRPr="00846391" w:rsidRDefault="00974D68" w:rsidP="00974D68">
            <w:pPr>
              <w:spacing w:after="0" w:line="240" w:lineRule="auto"/>
              <w:jc w:val="center"/>
              <w:rPr>
                <w:rFonts w:ascii="Lato" w:hAnsi="Lato" w:cs="Calibri"/>
                <w:sz w:val="18"/>
                <w:szCs w:val="18"/>
              </w:rPr>
            </w:pPr>
            <w:r w:rsidRPr="00846391">
              <w:rPr>
                <w:rFonts w:ascii="Lato" w:hAnsi="Lato" w:cs="Calibri"/>
                <w:sz w:val="18"/>
                <w:szCs w:val="18"/>
              </w:rPr>
              <w:t>Kryteria rankingujące</w:t>
            </w:r>
          </w:p>
        </w:tc>
      </w:tr>
      <w:tr w:rsidR="008931AD" w:rsidRPr="000F5E72" w14:paraId="10D5B43F" w14:textId="77777777" w:rsidTr="008931AD">
        <w:trPr>
          <w:trHeight w:val="325"/>
        </w:trPr>
        <w:tc>
          <w:tcPr>
            <w:tcW w:w="735" w:type="pct"/>
            <w:vMerge w:val="restart"/>
            <w:shd w:val="clear" w:color="auto" w:fill="auto"/>
          </w:tcPr>
          <w:p w14:paraId="1C5F307A" w14:textId="57CCBC84" w:rsidR="008931AD" w:rsidRPr="0009136F" w:rsidRDefault="008931AD" w:rsidP="0009136F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353" w:type="pct"/>
            <w:gridSpan w:val="2"/>
            <w:vMerge w:val="restart"/>
            <w:shd w:val="clear" w:color="auto" w:fill="auto"/>
          </w:tcPr>
          <w:p w14:paraId="0AD3887F" w14:textId="2D77DDFF" w:rsidR="008931AD" w:rsidRPr="000F5E72" w:rsidRDefault="008931AD" w:rsidP="008931AD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E45277">
              <w:rPr>
                <w:rFonts w:ascii="Lato" w:hAnsi="Lato" w:cs="Calibri"/>
                <w:sz w:val="18"/>
                <w:szCs w:val="18"/>
              </w:rPr>
              <w:t>Udział liczby unikatowych pacjentów</w:t>
            </w:r>
            <w:r w:rsidR="005B7E30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5B7E30" w:rsidRPr="00C632AA">
              <w:rPr>
                <w:rFonts w:ascii="Lato" w:hAnsi="Lato" w:cs="Calibri"/>
                <w:sz w:val="18"/>
                <w:szCs w:val="18"/>
              </w:rPr>
              <w:t xml:space="preserve">z głównym </w:t>
            </w:r>
            <w:r w:rsidR="005B7E30" w:rsidRPr="00C632AA">
              <w:rPr>
                <w:rFonts w:ascii="Lato" w:hAnsi="Lato" w:cs="Calibri"/>
                <w:sz w:val="18"/>
                <w:szCs w:val="18"/>
              </w:rPr>
              <w:lastRenderedPageBreak/>
              <w:t xml:space="preserve">rozpoznaniem kardiologicznym </w:t>
            </w:r>
            <w:r w:rsidR="005B7E30" w:rsidRPr="00846391">
              <w:rPr>
                <w:rFonts w:ascii="Lato" w:hAnsi="Lato" w:cs="Calibri"/>
                <w:sz w:val="18"/>
                <w:szCs w:val="18"/>
              </w:rPr>
              <w:t xml:space="preserve">hospitalizowanych </w:t>
            </w:r>
            <w:r w:rsidRPr="00E45277">
              <w:rPr>
                <w:rFonts w:ascii="Lato" w:hAnsi="Lato" w:cs="Calibri"/>
                <w:sz w:val="18"/>
                <w:szCs w:val="18"/>
              </w:rPr>
              <w:t xml:space="preserve">na oddziale kardiologicznym lub chorób wewnętrznych lub geriatrycznym spoza powiatu w liczbie wszystkich unikatowych pacjentów </w:t>
            </w:r>
            <w:r w:rsidR="005B7E30">
              <w:rPr>
                <w:rFonts w:ascii="Lato" w:hAnsi="Lato" w:cs="Calibri"/>
                <w:sz w:val="18"/>
                <w:szCs w:val="18"/>
              </w:rPr>
              <w:t xml:space="preserve">z głównym rozpoznaniem kardiologicznym </w:t>
            </w:r>
            <w:r w:rsidRPr="00E45277">
              <w:rPr>
                <w:rFonts w:ascii="Lato" w:hAnsi="Lato" w:cs="Calibri"/>
                <w:sz w:val="18"/>
                <w:szCs w:val="18"/>
              </w:rPr>
              <w:t>hospitalizowanych na oddziale kardiologicznym lub chorób wewnętrznych lub geriatrycznym u danego wnioskodawcy</w:t>
            </w:r>
            <w:r w:rsidR="005B7E30">
              <w:rPr>
                <w:rFonts w:ascii="Lato" w:hAnsi="Lato" w:cs="Calibri"/>
                <w:sz w:val="18"/>
                <w:szCs w:val="18"/>
              </w:rPr>
              <w:t>.</w:t>
            </w:r>
          </w:p>
        </w:tc>
        <w:tc>
          <w:tcPr>
            <w:tcW w:w="2060" w:type="pct"/>
            <w:shd w:val="clear" w:color="auto" w:fill="auto"/>
          </w:tcPr>
          <w:p w14:paraId="22811964" w14:textId="21327E75" w:rsidR="008931AD" w:rsidRPr="00C632AA" w:rsidRDefault="008931AD" w:rsidP="00C632AA">
            <w:pPr>
              <w:spacing w:after="0" w:line="240" w:lineRule="auto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846391">
              <w:rPr>
                <w:rFonts w:ascii="Lato" w:hAnsi="Lato" w:cs="Calibri"/>
                <w:sz w:val="18"/>
                <w:szCs w:val="18"/>
              </w:rPr>
              <w:lastRenderedPageBreak/>
              <w:t xml:space="preserve">Udział liczby unikatowych pacjentów </w:t>
            </w:r>
            <w:r w:rsidR="00C632AA" w:rsidRPr="00C632AA">
              <w:rPr>
                <w:rFonts w:ascii="Lato" w:hAnsi="Lato" w:cs="Calibri"/>
                <w:sz w:val="18"/>
                <w:szCs w:val="18"/>
              </w:rPr>
              <w:t xml:space="preserve">z głównym rozpoznaniem kardiologicznym </w:t>
            </w:r>
            <w:r w:rsidRPr="00846391">
              <w:rPr>
                <w:rFonts w:ascii="Lato" w:hAnsi="Lato" w:cs="Calibri"/>
                <w:sz w:val="18"/>
                <w:szCs w:val="18"/>
              </w:rPr>
              <w:t xml:space="preserve">hospitalizowanych w </w:t>
            </w:r>
            <w:r w:rsidRPr="00846391">
              <w:rPr>
                <w:rFonts w:ascii="Lato" w:hAnsi="Lato" w:cs="Calibri"/>
                <w:sz w:val="18"/>
                <w:szCs w:val="18"/>
              </w:rPr>
              <w:lastRenderedPageBreak/>
              <w:t xml:space="preserve">2024 r. na oddziale </w:t>
            </w:r>
            <w:proofErr w:type="gramStart"/>
            <w:r w:rsidRPr="00846391">
              <w:rPr>
                <w:rFonts w:ascii="Lato" w:hAnsi="Lato" w:cs="Calibri"/>
                <w:sz w:val="18"/>
                <w:szCs w:val="18"/>
              </w:rPr>
              <w:t>kardiologicznym  lub</w:t>
            </w:r>
            <w:proofErr w:type="gramEnd"/>
            <w:r w:rsidRPr="00846391">
              <w:rPr>
                <w:rFonts w:ascii="Lato" w:hAnsi="Lato" w:cs="Calibri"/>
                <w:sz w:val="18"/>
                <w:szCs w:val="18"/>
              </w:rPr>
              <w:t xml:space="preserve"> chorób wewnętrznych lub geriatrycznym spoza powiatu w liczbie wszystkich unikatowych pacjentów </w:t>
            </w:r>
            <w:r w:rsidR="005B7E30">
              <w:rPr>
                <w:rFonts w:ascii="Lato" w:hAnsi="Lato" w:cs="Calibri"/>
                <w:sz w:val="18"/>
                <w:szCs w:val="18"/>
              </w:rPr>
              <w:t xml:space="preserve">z </w:t>
            </w:r>
            <w:r w:rsidR="00C632AA" w:rsidRPr="00C632AA">
              <w:rPr>
                <w:rFonts w:ascii="Lato" w:hAnsi="Lato" w:cs="Calibri"/>
                <w:sz w:val="18"/>
                <w:szCs w:val="18"/>
              </w:rPr>
              <w:t xml:space="preserve">głównym rozpoznaniem kardiologicznym </w:t>
            </w:r>
            <w:r w:rsidRPr="00846391">
              <w:rPr>
                <w:rFonts w:ascii="Lato" w:hAnsi="Lato" w:cs="Calibri"/>
                <w:sz w:val="18"/>
                <w:szCs w:val="18"/>
              </w:rPr>
              <w:t>hospitalizowanych na oddziale kardiologicznym lub chorób wewnętrznych lub geriatrycznym u danego wnioskodawcy na podstawie kodów resortowych wymien</w:t>
            </w:r>
            <w:r w:rsidR="0064054E">
              <w:rPr>
                <w:rFonts w:ascii="Lato" w:hAnsi="Lato" w:cs="Calibri"/>
                <w:sz w:val="18"/>
                <w:szCs w:val="18"/>
              </w:rPr>
              <w:t>i</w:t>
            </w:r>
            <w:r w:rsidRPr="00846391">
              <w:rPr>
                <w:rFonts w:ascii="Lato" w:hAnsi="Lato" w:cs="Calibri"/>
                <w:sz w:val="18"/>
                <w:szCs w:val="18"/>
              </w:rPr>
              <w:t xml:space="preserve">onych w rozporządzeniu </w:t>
            </w:r>
            <w:proofErr w:type="spellStart"/>
            <w:r w:rsidRPr="00846391">
              <w:rPr>
                <w:rFonts w:ascii="Lato" w:hAnsi="Lato" w:cs="Calibri"/>
                <w:sz w:val="18"/>
                <w:szCs w:val="18"/>
              </w:rPr>
              <w:t>MZ</w:t>
            </w:r>
            <w:proofErr w:type="spellEnd"/>
            <w:r w:rsidRPr="00846391">
              <w:rPr>
                <w:rFonts w:ascii="Lato" w:hAnsi="Lato" w:cs="Calibri"/>
                <w:sz w:val="18"/>
                <w:szCs w:val="18"/>
              </w:rPr>
              <w:t xml:space="preserve"> z </w:t>
            </w:r>
            <w:r w:rsidR="0064054E">
              <w:rPr>
                <w:rFonts w:ascii="Lato" w:hAnsi="Lato" w:cs="Calibri"/>
                <w:sz w:val="18"/>
                <w:szCs w:val="18"/>
              </w:rPr>
              <w:t>dnia 11 lipca 2025 r.</w:t>
            </w:r>
          </w:p>
          <w:p w14:paraId="7028313F" w14:textId="07E6AA09" w:rsidR="008931AD" w:rsidRPr="00846391" w:rsidRDefault="008931AD" w:rsidP="008931AD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851" w:type="pct"/>
            <w:vMerge w:val="restart"/>
            <w:shd w:val="clear" w:color="auto" w:fill="auto"/>
          </w:tcPr>
          <w:p w14:paraId="50F6382B" w14:textId="6A385551" w:rsidR="008931AD" w:rsidRPr="000F5E72" w:rsidRDefault="008931AD" w:rsidP="008931AD">
            <w:pPr>
              <w:spacing w:after="0" w:line="240" w:lineRule="auto"/>
              <w:jc w:val="center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lastRenderedPageBreak/>
              <w:t>[0/</w:t>
            </w:r>
            <w:r>
              <w:rPr>
                <w:rFonts w:ascii="Lato" w:hAnsi="Lato" w:cs="Calibri"/>
                <w:sz w:val="18"/>
                <w:szCs w:val="18"/>
              </w:rPr>
              <w:t>3</w:t>
            </w:r>
            <w:r w:rsidRPr="000F5E72">
              <w:rPr>
                <w:rFonts w:ascii="Lato" w:hAnsi="Lato" w:cs="Calibri"/>
                <w:sz w:val="18"/>
                <w:szCs w:val="18"/>
              </w:rPr>
              <w:t>/</w:t>
            </w:r>
            <w:r>
              <w:rPr>
                <w:rFonts w:ascii="Lato" w:hAnsi="Lato" w:cs="Calibri"/>
                <w:sz w:val="18"/>
                <w:szCs w:val="18"/>
              </w:rPr>
              <w:t>6</w:t>
            </w:r>
            <w:r w:rsidRPr="000F5E72">
              <w:rPr>
                <w:rFonts w:ascii="Lato" w:hAnsi="Lato" w:cs="Calibri"/>
                <w:sz w:val="18"/>
                <w:szCs w:val="18"/>
              </w:rPr>
              <w:t>/</w:t>
            </w:r>
            <w:r>
              <w:rPr>
                <w:rFonts w:ascii="Lato" w:hAnsi="Lato" w:cs="Calibri"/>
                <w:sz w:val="18"/>
                <w:szCs w:val="18"/>
              </w:rPr>
              <w:t>9</w:t>
            </w:r>
            <w:r w:rsidRPr="000F5E72">
              <w:rPr>
                <w:rFonts w:ascii="Lato" w:hAnsi="Lato" w:cs="Calibri"/>
                <w:sz w:val="18"/>
                <w:szCs w:val="18"/>
              </w:rPr>
              <w:t>/</w:t>
            </w:r>
            <w:r>
              <w:rPr>
                <w:rFonts w:ascii="Lato" w:hAnsi="Lato" w:cs="Calibri"/>
                <w:sz w:val="18"/>
                <w:szCs w:val="18"/>
              </w:rPr>
              <w:t>12</w:t>
            </w:r>
            <w:r w:rsidRPr="000F5E72">
              <w:rPr>
                <w:rFonts w:ascii="Lato" w:hAnsi="Lato" w:cs="Calibri"/>
                <w:sz w:val="18"/>
                <w:szCs w:val="18"/>
              </w:rPr>
              <w:t>] pkt</w:t>
            </w:r>
          </w:p>
        </w:tc>
      </w:tr>
      <w:tr w:rsidR="008931AD" w:rsidRPr="000F5E72" w14:paraId="25DADF70" w14:textId="77777777" w:rsidTr="008931AD">
        <w:trPr>
          <w:trHeight w:val="325"/>
        </w:trPr>
        <w:tc>
          <w:tcPr>
            <w:tcW w:w="735" w:type="pct"/>
            <w:vMerge/>
            <w:shd w:val="clear" w:color="auto" w:fill="auto"/>
          </w:tcPr>
          <w:p w14:paraId="7590C237" w14:textId="33521503" w:rsidR="008931AD" w:rsidRPr="000F5E72" w:rsidRDefault="008931AD" w:rsidP="008931AD">
            <w:pPr>
              <w:spacing w:after="0" w:line="240" w:lineRule="auto"/>
              <w:jc w:val="center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353" w:type="pct"/>
            <w:gridSpan w:val="2"/>
            <w:vMerge/>
            <w:shd w:val="clear" w:color="auto" w:fill="auto"/>
          </w:tcPr>
          <w:p w14:paraId="4D77A620" w14:textId="77777777" w:rsidR="008931AD" w:rsidRPr="00E45277" w:rsidRDefault="008931AD" w:rsidP="008931AD">
            <w:pPr>
              <w:spacing w:after="0" w:line="240" w:lineRule="auto"/>
              <w:jc w:val="center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2060" w:type="pct"/>
            <w:shd w:val="clear" w:color="auto" w:fill="E2EFD9" w:themeFill="accent6" w:themeFillTint="33"/>
          </w:tcPr>
          <w:p w14:paraId="794733D9" w14:textId="77777777" w:rsidR="008931AD" w:rsidRPr="00846391" w:rsidRDefault="008931AD" w:rsidP="008931AD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846391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846391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br/>
            </w:r>
            <w:r w:rsidRPr="00846391">
              <w:rPr>
                <w:rFonts w:ascii="Lato" w:hAnsi="Lato" w:cs="Calibri"/>
                <w:color w:val="000000"/>
                <w:sz w:val="18"/>
                <w:szCs w:val="18"/>
              </w:rPr>
              <w:t>0 pkt – udział liczby pacjentów hospitalizowanych równy 0%,</w:t>
            </w:r>
          </w:p>
          <w:p w14:paraId="3B9CFB2D" w14:textId="7F3863F6" w:rsidR="008931AD" w:rsidRPr="00846391" w:rsidRDefault="008931AD" w:rsidP="008931AD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846391">
              <w:rPr>
                <w:rFonts w:ascii="Lato" w:hAnsi="Lato" w:cs="Calibri"/>
                <w:color w:val="000000"/>
                <w:sz w:val="18"/>
                <w:szCs w:val="18"/>
              </w:rPr>
              <w:t>3 pkt – udział liczby pacjentów hospitalizowanych od 0,001% do 1</w:t>
            </w:r>
            <w:r w:rsidR="00C632AA">
              <w:rPr>
                <w:rFonts w:ascii="Lato" w:hAnsi="Lato" w:cs="Calibri"/>
                <w:color w:val="000000"/>
                <w:sz w:val="18"/>
                <w:szCs w:val="18"/>
              </w:rPr>
              <w:t>2</w:t>
            </w:r>
            <w:r w:rsidRPr="00846391">
              <w:rPr>
                <w:rFonts w:ascii="Lato" w:hAnsi="Lato" w:cs="Calibri"/>
                <w:color w:val="000000"/>
                <w:sz w:val="18"/>
                <w:szCs w:val="18"/>
              </w:rPr>
              <w:t>,999%,</w:t>
            </w:r>
          </w:p>
          <w:p w14:paraId="105CC431" w14:textId="4131BBD4" w:rsidR="008931AD" w:rsidRPr="00846391" w:rsidRDefault="008931AD" w:rsidP="008931AD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846391">
              <w:rPr>
                <w:rFonts w:ascii="Lato" w:hAnsi="Lato" w:cs="Calibri"/>
                <w:color w:val="000000"/>
                <w:sz w:val="18"/>
                <w:szCs w:val="18"/>
              </w:rPr>
              <w:t>6 pkt – udział liczby pacjentów hospitalizowanych od 1</w:t>
            </w:r>
            <w:r w:rsidR="00C632AA">
              <w:rPr>
                <w:rFonts w:ascii="Lato" w:hAnsi="Lato" w:cs="Calibri"/>
                <w:color w:val="000000"/>
                <w:sz w:val="18"/>
                <w:szCs w:val="18"/>
              </w:rPr>
              <w:t>3</w:t>
            </w:r>
            <w:r w:rsidRPr="00846391">
              <w:rPr>
                <w:rFonts w:ascii="Lato" w:hAnsi="Lato" w:cs="Calibri"/>
                <w:color w:val="000000"/>
                <w:sz w:val="18"/>
                <w:szCs w:val="18"/>
              </w:rPr>
              <w:t>% do 2</w:t>
            </w:r>
            <w:r w:rsidR="00C632AA">
              <w:rPr>
                <w:rFonts w:ascii="Lato" w:hAnsi="Lato" w:cs="Calibri"/>
                <w:color w:val="000000"/>
                <w:sz w:val="18"/>
                <w:szCs w:val="18"/>
              </w:rPr>
              <w:t>1</w:t>
            </w:r>
            <w:r w:rsidRPr="00846391">
              <w:rPr>
                <w:rFonts w:ascii="Lato" w:hAnsi="Lato" w:cs="Calibri"/>
                <w:color w:val="000000"/>
                <w:sz w:val="18"/>
                <w:szCs w:val="18"/>
              </w:rPr>
              <w:t>,999%,</w:t>
            </w:r>
          </w:p>
          <w:p w14:paraId="51DF5348" w14:textId="04E68843" w:rsidR="008931AD" w:rsidRPr="00846391" w:rsidRDefault="008931AD" w:rsidP="008931AD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846391">
              <w:rPr>
                <w:rFonts w:ascii="Lato" w:hAnsi="Lato" w:cs="Calibri"/>
                <w:color w:val="000000"/>
                <w:sz w:val="18"/>
                <w:szCs w:val="18"/>
              </w:rPr>
              <w:t>9 pkt – udział liczby pacjentów hospitalizowanych od 2</w:t>
            </w:r>
            <w:r w:rsidR="00C632AA">
              <w:rPr>
                <w:rFonts w:ascii="Lato" w:hAnsi="Lato" w:cs="Calibri"/>
                <w:color w:val="000000"/>
                <w:sz w:val="18"/>
                <w:szCs w:val="18"/>
              </w:rPr>
              <w:t>2</w:t>
            </w:r>
            <w:r w:rsidRPr="00846391">
              <w:rPr>
                <w:rFonts w:ascii="Lato" w:hAnsi="Lato" w:cs="Calibri"/>
                <w:color w:val="000000"/>
                <w:sz w:val="18"/>
                <w:szCs w:val="18"/>
              </w:rPr>
              <w:t>% do 3</w:t>
            </w:r>
            <w:r w:rsidR="00C632AA">
              <w:rPr>
                <w:rFonts w:ascii="Lato" w:hAnsi="Lato" w:cs="Calibri"/>
                <w:color w:val="000000"/>
                <w:sz w:val="18"/>
                <w:szCs w:val="18"/>
              </w:rPr>
              <w:t>2</w:t>
            </w:r>
            <w:r w:rsidRPr="00846391">
              <w:rPr>
                <w:rFonts w:ascii="Lato" w:hAnsi="Lato" w:cs="Calibri"/>
                <w:color w:val="000000"/>
                <w:sz w:val="18"/>
                <w:szCs w:val="18"/>
              </w:rPr>
              <w:t>,999%,</w:t>
            </w:r>
          </w:p>
          <w:p w14:paraId="7F8AD5EE" w14:textId="1B0624FE" w:rsidR="008931AD" w:rsidRPr="00846391" w:rsidRDefault="008931AD" w:rsidP="008931AD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846391">
              <w:rPr>
                <w:rFonts w:ascii="Lato" w:hAnsi="Lato" w:cs="Calibri"/>
                <w:color w:val="000000"/>
                <w:sz w:val="18"/>
                <w:szCs w:val="18"/>
              </w:rPr>
              <w:t>12 pkt – udział liczby pacjentów hospitalizowanych od 3</w:t>
            </w:r>
            <w:r w:rsidR="00C632AA">
              <w:rPr>
                <w:rFonts w:ascii="Lato" w:hAnsi="Lato" w:cs="Calibri"/>
                <w:color w:val="000000"/>
                <w:sz w:val="18"/>
                <w:szCs w:val="18"/>
              </w:rPr>
              <w:t>3</w:t>
            </w:r>
            <w:r w:rsidRPr="00846391">
              <w:rPr>
                <w:rFonts w:ascii="Lato" w:hAnsi="Lato" w:cs="Calibri"/>
                <w:color w:val="000000"/>
                <w:sz w:val="18"/>
                <w:szCs w:val="18"/>
              </w:rPr>
              <w:t>%.</w:t>
            </w:r>
          </w:p>
          <w:p w14:paraId="07607D33" w14:textId="77777777" w:rsidR="008931AD" w:rsidRDefault="008931AD" w:rsidP="008931AD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846391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 xml:space="preserve">Weryfikacja: </w:t>
            </w:r>
            <w:r w:rsidRPr="00846391">
              <w:rPr>
                <w:rFonts w:ascii="Lato" w:hAnsi="Lato" w:cs="Calibri"/>
                <w:sz w:val="18"/>
                <w:szCs w:val="18"/>
              </w:rPr>
              <w:t>Na podstawie Rozporządzenia Ministra Zdrowia</w:t>
            </w:r>
            <w:r w:rsidRPr="00846391">
              <w:rPr>
                <w:rStyle w:val="Odwoanieprzypisudolnego"/>
                <w:sz w:val="18"/>
                <w:szCs w:val="18"/>
              </w:rPr>
              <w:footnoteReference w:id="2"/>
            </w:r>
            <w:r w:rsidRPr="00846391">
              <w:rPr>
                <w:rFonts w:ascii="Lato" w:hAnsi="Lato" w:cs="Calibri"/>
                <w:sz w:val="18"/>
                <w:szCs w:val="18"/>
              </w:rPr>
              <w:t xml:space="preserve">, informacji zawartych w Załączniku nr 2.1a do kryteriów opublikowanym w terminie do 7 dni po zakończeniu przedmiotowego naboru, z </w:t>
            </w:r>
            <w:proofErr w:type="gramStart"/>
            <w:r w:rsidRPr="00846391">
              <w:rPr>
                <w:rFonts w:ascii="Lato" w:hAnsi="Lato" w:cs="Calibri"/>
                <w:sz w:val="18"/>
                <w:szCs w:val="18"/>
              </w:rPr>
              <w:t>wykazem  ośrodków</w:t>
            </w:r>
            <w:proofErr w:type="gramEnd"/>
            <w:r w:rsidRPr="00846391">
              <w:rPr>
                <w:rFonts w:ascii="Lato" w:hAnsi="Lato" w:cs="Calibri"/>
                <w:sz w:val="18"/>
                <w:szCs w:val="18"/>
              </w:rPr>
              <w:t xml:space="preserve"> zakwalifikowanych do OK aktualnym wg stanu na dzień zakończenia naboru wniosków oraz z wykazem świadczeń zrealizowanych w 2024 r. i poprawnie sprawozdanych do NFZ do dnia 14.02.2025</w:t>
            </w:r>
            <w:r w:rsidRPr="00846391">
              <w:rPr>
                <w:rStyle w:val="Odwoanieprzypisudolnego"/>
                <w:sz w:val="18"/>
                <w:szCs w:val="18"/>
              </w:rPr>
              <w:footnoteReference w:id="3"/>
            </w:r>
            <w:r w:rsidRPr="00846391">
              <w:rPr>
                <w:rFonts w:ascii="Lato" w:hAnsi="Lato" w:cs="Calibri"/>
              </w:rPr>
              <w:t xml:space="preserve"> </w:t>
            </w:r>
            <w:r w:rsidRPr="00846391">
              <w:rPr>
                <w:rFonts w:ascii="Lato" w:hAnsi="Lato" w:cs="Calibri"/>
                <w:sz w:val="18"/>
                <w:szCs w:val="18"/>
              </w:rPr>
              <w:t>i zweryfikowanych poprawnie, informacji zawartej w sekcji I wniosku. Jeżeli dane we wniosku różnią się od danych z załącznika nr 2.1a, IOI wzywa wnioskodawcę do przedstawienia wyjaśnień.</w:t>
            </w:r>
          </w:p>
          <w:p w14:paraId="3F9A9FE6" w14:textId="77777777" w:rsidR="009405B6" w:rsidRDefault="009405B6" w:rsidP="008931AD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022CF411" w14:textId="033A8B61" w:rsidR="009405B6" w:rsidRPr="00846391" w:rsidRDefault="009405B6" w:rsidP="008931AD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Na podstawie załączonego słownika rozpoznań kardiologicznych z wykazem rozpoznań kodów </w:t>
            </w:r>
            <w:proofErr w:type="spellStart"/>
            <w:r w:rsidRPr="009405B6">
              <w:rPr>
                <w:rFonts w:ascii="Lato" w:hAnsi="Lato" w:cs="Calibri"/>
                <w:sz w:val="18"/>
                <w:szCs w:val="18"/>
              </w:rPr>
              <w:t>ICD</w:t>
            </w:r>
            <w:proofErr w:type="spellEnd"/>
            <w:r w:rsidRPr="009405B6">
              <w:rPr>
                <w:rFonts w:ascii="Lato" w:hAnsi="Lato" w:cs="Calibri"/>
                <w:sz w:val="18"/>
                <w:szCs w:val="18"/>
              </w:rPr>
              <w:t>-10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</w:p>
        </w:tc>
        <w:tc>
          <w:tcPr>
            <w:tcW w:w="851" w:type="pct"/>
            <w:vMerge/>
            <w:shd w:val="clear" w:color="auto" w:fill="auto"/>
          </w:tcPr>
          <w:p w14:paraId="119BECDF" w14:textId="77777777" w:rsidR="008931AD" w:rsidRPr="000F5E72" w:rsidRDefault="008931AD" w:rsidP="008931AD">
            <w:pPr>
              <w:spacing w:after="0" w:line="240" w:lineRule="auto"/>
              <w:jc w:val="center"/>
              <w:rPr>
                <w:rFonts w:ascii="Lato" w:hAnsi="Lato" w:cs="Calibri"/>
                <w:sz w:val="18"/>
                <w:szCs w:val="18"/>
              </w:rPr>
            </w:pPr>
          </w:p>
        </w:tc>
      </w:tr>
      <w:tr w:rsidR="008931AD" w:rsidRPr="000F5E72" w14:paraId="4AAB9FBB" w14:textId="77777777" w:rsidTr="008931AD">
        <w:trPr>
          <w:trHeight w:val="325"/>
        </w:trPr>
        <w:tc>
          <w:tcPr>
            <w:tcW w:w="735" w:type="pct"/>
            <w:vMerge w:val="restart"/>
            <w:shd w:val="clear" w:color="auto" w:fill="auto"/>
          </w:tcPr>
          <w:p w14:paraId="183DA548" w14:textId="0202F6BB" w:rsidR="008931AD" w:rsidRPr="0009136F" w:rsidRDefault="008931AD" w:rsidP="0009136F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353" w:type="pct"/>
            <w:gridSpan w:val="2"/>
            <w:vMerge w:val="restart"/>
            <w:shd w:val="clear" w:color="auto" w:fill="auto"/>
          </w:tcPr>
          <w:p w14:paraId="0FFA789A" w14:textId="4EC59EF1" w:rsidR="008931AD" w:rsidRPr="00E45277" w:rsidRDefault="008931AD" w:rsidP="008931AD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A85652">
              <w:rPr>
                <w:rFonts w:ascii="Lato" w:hAnsi="Lato" w:cs="Calibri"/>
                <w:sz w:val="18"/>
                <w:szCs w:val="18"/>
              </w:rPr>
              <w:t>Liczba unikatowych pacjentów z głównym rozpoznaniem kardiologicznym hospitalizowanych na oddziale kardiologicznym lub chorób wewnętrznych lub geriatrycznym</w:t>
            </w:r>
          </w:p>
        </w:tc>
        <w:tc>
          <w:tcPr>
            <w:tcW w:w="2060" w:type="pct"/>
            <w:shd w:val="clear" w:color="auto" w:fill="auto"/>
          </w:tcPr>
          <w:p w14:paraId="16F15D53" w14:textId="4385A0FD" w:rsidR="008931AD" w:rsidRPr="00846391" w:rsidRDefault="008931AD" w:rsidP="008931AD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</w:pPr>
            <w:r w:rsidRPr="00846391">
              <w:rPr>
                <w:rFonts w:ascii="Lato" w:hAnsi="Lato" w:cs="Calibri"/>
                <w:sz w:val="18"/>
                <w:szCs w:val="18"/>
              </w:rPr>
              <w:t xml:space="preserve">Liczba unikatowych pacjentów. z głównym rozpoznaniem kardiologicznym hospitalizowanych w 2024 r. na oddziale kardiologicznym lub chorób wewnętrznych lub geriatrycznym na podstawie kodów resortowych wymienionych w rozporządzeniu </w:t>
            </w:r>
            <w:proofErr w:type="spellStart"/>
            <w:r w:rsidRPr="00846391">
              <w:rPr>
                <w:rFonts w:ascii="Lato" w:hAnsi="Lato" w:cs="Calibri"/>
                <w:sz w:val="18"/>
                <w:szCs w:val="18"/>
              </w:rPr>
              <w:t>MZ</w:t>
            </w:r>
            <w:proofErr w:type="spellEnd"/>
            <w:r w:rsidRPr="00846391">
              <w:rPr>
                <w:rFonts w:ascii="Lato" w:hAnsi="Lato" w:cs="Calibri"/>
                <w:sz w:val="18"/>
                <w:szCs w:val="18"/>
              </w:rPr>
              <w:t xml:space="preserve"> z dnia </w:t>
            </w:r>
            <w:r w:rsidR="0064054E">
              <w:rPr>
                <w:rFonts w:ascii="Lato" w:hAnsi="Lato" w:cs="Calibri"/>
                <w:sz w:val="18"/>
                <w:szCs w:val="18"/>
              </w:rPr>
              <w:t>11 lipca 2025 r.</w:t>
            </w:r>
          </w:p>
        </w:tc>
        <w:tc>
          <w:tcPr>
            <w:tcW w:w="851" w:type="pct"/>
            <w:vMerge w:val="restart"/>
            <w:shd w:val="clear" w:color="auto" w:fill="auto"/>
          </w:tcPr>
          <w:p w14:paraId="44960787" w14:textId="33C41579" w:rsidR="008931AD" w:rsidRPr="000F5E72" w:rsidRDefault="008931AD" w:rsidP="008931AD">
            <w:pPr>
              <w:spacing w:after="0" w:line="240" w:lineRule="auto"/>
              <w:jc w:val="center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[0/</w:t>
            </w:r>
            <w:r>
              <w:rPr>
                <w:rFonts w:ascii="Lato" w:hAnsi="Lato" w:cs="Calibri"/>
                <w:sz w:val="18"/>
                <w:szCs w:val="18"/>
              </w:rPr>
              <w:t>5</w:t>
            </w:r>
            <w:r w:rsidRPr="000F5E72">
              <w:rPr>
                <w:rFonts w:ascii="Lato" w:hAnsi="Lato" w:cs="Calibri"/>
                <w:sz w:val="18"/>
                <w:szCs w:val="18"/>
              </w:rPr>
              <w:t>/</w:t>
            </w:r>
            <w:r>
              <w:rPr>
                <w:rFonts w:ascii="Lato" w:hAnsi="Lato" w:cs="Calibri"/>
                <w:sz w:val="18"/>
                <w:szCs w:val="18"/>
              </w:rPr>
              <w:t>10</w:t>
            </w:r>
            <w:r w:rsidRPr="000F5E72">
              <w:rPr>
                <w:rFonts w:ascii="Lato" w:hAnsi="Lato" w:cs="Calibri"/>
                <w:sz w:val="18"/>
                <w:szCs w:val="18"/>
              </w:rPr>
              <w:t>/</w:t>
            </w:r>
            <w:r>
              <w:rPr>
                <w:rFonts w:ascii="Lato" w:hAnsi="Lato" w:cs="Calibri"/>
                <w:sz w:val="18"/>
                <w:szCs w:val="18"/>
              </w:rPr>
              <w:t>15</w:t>
            </w:r>
            <w:r w:rsidRPr="000F5E72">
              <w:rPr>
                <w:rFonts w:ascii="Lato" w:hAnsi="Lato" w:cs="Calibri"/>
                <w:sz w:val="18"/>
                <w:szCs w:val="18"/>
              </w:rPr>
              <w:t>/</w:t>
            </w:r>
            <w:r>
              <w:rPr>
                <w:rFonts w:ascii="Lato" w:hAnsi="Lato" w:cs="Calibri"/>
                <w:sz w:val="18"/>
                <w:szCs w:val="18"/>
              </w:rPr>
              <w:t>20</w:t>
            </w:r>
            <w:r w:rsidRPr="000F5E72">
              <w:rPr>
                <w:rFonts w:ascii="Lato" w:hAnsi="Lato" w:cs="Calibri"/>
                <w:sz w:val="18"/>
                <w:szCs w:val="18"/>
              </w:rPr>
              <w:t>] pkt</w:t>
            </w:r>
          </w:p>
        </w:tc>
      </w:tr>
      <w:tr w:rsidR="008931AD" w:rsidRPr="000F5E72" w14:paraId="3576DC59" w14:textId="77777777" w:rsidTr="008931AD">
        <w:trPr>
          <w:trHeight w:val="325"/>
        </w:trPr>
        <w:tc>
          <w:tcPr>
            <w:tcW w:w="735" w:type="pct"/>
            <w:vMerge/>
            <w:shd w:val="clear" w:color="auto" w:fill="auto"/>
          </w:tcPr>
          <w:p w14:paraId="6473E1CC" w14:textId="77777777" w:rsidR="008931AD" w:rsidRPr="000F5E72" w:rsidRDefault="008931AD" w:rsidP="008931AD">
            <w:pPr>
              <w:spacing w:after="0" w:line="240" w:lineRule="auto"/>
              <w:jc w:val="center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353" w:type="pct"/>
            <w:gridSpan w:val="2"/>
            <w:vMerge/>
            <w:shd w:val="clear" w:color="auto" w:fill="auto"/>
          </w:tcPr>
          <w:p w14:paraId="4CAA3935" w14:textId="77777777" w:rsidR="008931AD" w:rsidRPr="00A85652" w:rsidRDefault="008931AD" w:rsidP="008931AD">
            <w:pPr>
              <w:spacing w:after="0" w:line="240" w:lineRule="auto"/>
              <w:jc w:val="center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2060" w:type="pct"/>
            <w:shd w:val="clear" w:color="auto" w:fill="E2EFD9" w:themeFill="accent6" w:themeFillTint="33"/>
          </w:tcPr>
          <w:p w14:paraId="2BF0113C" w14:textId="77777777" w:rsidR="008931AD" w:rsidRPr="00846391" w:rsidRDefault="008931AD" w:rsidP="008931AD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846391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846391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br/>
            </w:r>
            <w:r w:rsidRPr="00846391">
              <w:rPr>
                <w:rFonts w:ascii="Lato" w:hAnsi="Lato" w:cs="Calibri"/>
                <w:color w:val="000000"/>
                <w:sz w:val="18"/>
                <w:szCs w:val="18"/>
              </w:rPr>
              <w:t xml:space="preserve">0 pkt – liczba unikatowych pacjentów z głównym </w:t>
            </w:r>
            <w:r w:rsidRPr="00846391">
              <w:rPr>
                <w:rFonts w:ascii="Lato" w:hAnsi="Lato" w:cs="Calibri"/>
                <w:color w:val="000000"/>
                <w:sz w:val="18"/>
                <w:szCs w:val="18"/>
              </w:rPr>
              <w:lastRenderedPageBreak/>
              <w:t>rozpoznaniem kardiologicznym hospitalizowanych równa 0,</w:t>
            </w:r>
          </w:p>
          <w:p w14:paraId="33D1E88A" w14:textId="1C8C3C07" w:rsidR="008931AD" w:rsidRPr="00846391" w:rsidRDefault="008931AD" w:rsidP="008931AD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846391">
              <w:rPr>
                <w:rFonts w:ascii="Lato" w:hAnsi="Lato" w:cs="Calibri"/>
                <w:color w:val="000000"/>
                <w:sz w:val="18"/>
                <w:szCs w:val="18"/>
              </w:rPr>
              <w:t xml:space="preserve">5 pkt – liczba unikatowych pacjentów z głównym rozpoznaniem kardiologicznym hospitalizowanych od 1 do </w:t>
            </w:r>
            <w:r w:rsidR="00C632AA">
              <w:rPr>
                <w:rFonts w:ascii="Lato" w:hAnsi="Lato" w:cs="Calibri"/>
                <w:color w:val="000000"/>
                <w:sz w:val="18"/>
                <w:szCs w:val="18"/>
              </w:rPr>
              <w:t>3</w:t>
            </w:r>
            <w:r w:rsidRPr="00846391">
              <w:rPr>
                <w:rFonts w:ascii="Lato" w:hAnsi="Lato" w:cs="Calibri"/>
                <w:color w:val="000000"/>
                <w:sz w:val="18"/>
                <w:szCs w:val="18"/>
              </w:rPr>
              <w:t>00,</w:t>
            </w:r>
          </w:p>
          <w:p w14:paraId="16D2C363" w14:textId="4AE78F64" w:rsidR="008931AD" w:rsidRPr="00846391" w:rsidRDefault="008931AD" w:rsidP="008931AD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846391">
              <w:rPr>
                <w:rFonts w:ascii="Lato" w:hAnsi="Lato" w:cs="Calibri"/>
                <w:color w:val="000000"/>
                <w:sz w:val="18"/>
                <w:szCs w:val="18"/>
              </w:rPr>
              <w:t xml:space="preserve">10 pkt – liczba unikatowych pacjentów z głównym rozpoznaniem kardiologicznym </w:t>
            </w:r>
            <w:r w:rsidRPr="00846391">
              <w:rPr>
                <w:rFonts w:ascii="Lato" w:hAnsi="Lato" w:cs="Calibri"/>
                <w:sz w:val="18"/>
                <w:szCs w:val="18"/>
              </w:rPr>
              <w:t xml:space="preserve">hospitalizowanych </w:t>
            </w:r>
            <w:r w:rsidRPr="00846391">
              <w:rPr>
                <w:rFonts w:ascii="Lato" w:hAnsi="Lato" w:cs="Calibri"/>
                <w:color w:val="000000"/>
                <w:sz w:val="18"/>
                <w:szCs w:val="18"/>
              </w:rPr>
              <w:t xml:space="preserve">od </w:t>
            </w:r>
            <w:r w:rsidR="00C632AA">
              <w:rPr>
                <w:rFonts w:ascii="Lato" w:hAnsi="Lato" w:cs="Calibri"/>
                <w:color w:val="000000"/>
                <w:sz w:val="18"/>
                <w:szCs w:val="18"/>
              </w:rPr>
              <w:t>3</w:t>
            </w:r>
            <w:r w:rsidRPr="00846391">
              <w:rPr>
                <w:rFonts w:ascii="Lato" w:hAnsi="Lato" w:cs="Calibri"/>
                <w:color w:val="000000"/>
                <w:sz w:val="18"/>
                <w:szCs w:val="18"/>
              </w:rPr>
              <w:t>01 do 500,</w:t>
            </w:r>
          </w:p>
          <w:p w14:paraId="2E9E6ADB" w14:textId="77777777" w:rsidR="008931AD" w:rsidRPr="00846391" w:rsidRDefault="008931AD" w:rsidP="008931AD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846391">
              <w:rPr>
                <w:rFonts w:ascii="Lato" w:hAnsi="Lato" w:cs="Calibri"/>
                <w:color w:val="000000"/>
                <w:sz w:val="18"/>
                <w:szCs w:val="18"/>
              </w:rPr>
              <w:t xml:space="preserve">15 pkt – liczba unikatowych pacjentów z głównym rozpoznaniem kardiologicznym </w:t>
            </w:r>
            <w:r w:rsidRPr="00846391">
              <w:rPr>
                <w:rFonts w:ascii="Lato" w:hAnsi="Lato" w:cs="Calibri"/>
                <w:sz w:val="18"/>
                <w:szCs w:val="18"/>
              </w:rPr>
              <w:t xml:space="preserve">hospitalizowanych </w:t>
            </w:r>
            <w:r w:rsidRPr="00846391">
              <w:rPr>
                <w:rFonts w:ascii="Lato" w:hAnsi="Lato" w:cs="Calibri"/>
                <w:color w:val="000000"/>
                <w:sz w:val="18"/>
                <w:szCs w:val="18"/>
              </w:rPr>
              <w:t>od 501 do 800,</w:t>
            </w:r>
          </w:p>
          <w:p w14:paraId="0E762EC0" w14:textId="77777777" w:rsidR="008931AD" w:rsidRPr="00846391" w:rsidRDefault="008931AD" w:rsidP="008931AD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846391">
              <w:rPr>
                <w:rFonts w:ascii="Lato" w:hAnsi="Lato" w:cs="Calibri"/>
                <w:color w:val="000000"/>
                <w:sz w:val="18"/>
                <w:szCs w:val="18"/>
              </w:rPr>
              <w:t xml:space="preserve">20 pkt – liczba unikatowych pacjentów z głównym rozpoznaniem kardiologicznym </w:t>
            </w:r>
            <w:r w:rsidRPr="00846391">
              <w:rPr>
                <w:rFonts w:ascii="Lato" w:hAnsi="Lato" w:cs="Calibri"/>
                <w:sz w:val="18"/>
                <w:szCs w:val="18"/>
              </w:rPr>
              <w:t xml:space="preserve">hospitalizowanych </w:t>
            </w:r>
            <w:r w:rsidRPr="00846391">
              <w:rPr>
                <w:rFonts w:ascii="Lato" w:hAnsi="Lato" w:cs="Calibri"/>
                <w:color w:val="000000"/>
                <w:sz w:val="18"/>
                <w:szCs w:val="18"/>
              </w:rPr>
              <w:t>od 801.</w:t>
            </w:r>
          </w:p>
          <w:p w14:paraId="57AF574D" w14:textId="77777777" w:rsidR="008931AD" w:rsidRDefault="008931AD" w:rsidP="008931AD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846391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 xml:space="preserve">Weryfikacja: </w:t>
            </w:r>
            <w:r w:rsidRPr="00846391">
              <w:rPr>
                <w:rFonts w:ascii="Lato" w:hAnsi="Lato" w:cs="Calibri"/>
                <w:sz w:val="18"/>
                <w:szCs w:val="18"/>
              </w:rPr>
              <w:t xml:space="preserve">Na podstawie Rozporządzenia Ministra Zdrowia, informacji zawartych w Załączniku nr 2.1a do kryteriów opublikowanym w terminie do 7 dni po zakończeniu przedmiotowego </w:t>
            </w:r>
            <w:proofErr w:type="gramStart"/>
            <w:r w:rsidRPr="00846391">
              <w:rPr>
                <w:rFonts w:ascii="Lato" w:hAnsi="Lato" w:cs="Calibri"/>
                <w:sz w:val="18"/>
                <w:szCs w:val="18"/>
              </w:rPr>
              <w:t>naboru ,</w:t>
            </w:r>
            <w:proofErr w:type="gramEnd"/>
            <w:r w:rsidRPr="00846391">
              <w:rPr>
                <w:rFonts w:ascii="Lato" w:hAnsi="Lato" w:cs="Calibri"/>
                <w:sz w:val="18"/>
                <w:szCs w:val="18"/>
              </w:rPr>
              <w:t xml:space="preserve"> z </w:t>
            </w:r>
            <w:proofErr w:type="gramStart"/>
            <w:r w:rsidRPr="00846391">
              <w:rPr>
                <w:rFonts w:ascii="Lato" w:hAnsi="Lato" w:cs="Calibri"/>
                <w:sz w:val="18"/>
                <w:szCs w:val="18"/>
              </w:rPr>
              <w:t>wykazem  ośrodków</w:t>
            </w:r>
            <w:proofErr w:type="gramEnd"/>
            <w:r w:rsidRPr="00846391">
              <w:rPr>
                <w:rFonts w:ascii="Lato" w:hAnsi="Lato" w:cs="Calibri"/>
                <w:sz w:val="18"/>
                <w:szCs w:val="18"/>
              </w:rPr>
              <w:t xml:space="preserve"> zakwalifikowanych do OK aktualnym wg stanu na dzień zakończenia naboru wniosków oraz z wykazem świadczeń zrealizowanych w 2024 r. i poprawnie sprawozdanych do NFZ do dnia 14.02.2025</w:t>
            </w:r>
            <w:r w:rsidRPr="00846391">
              <w:t xml:space="preserve"> </w:t>
            </w:r>
            <w:r w:rsidRPr="00846391">
              <w:rPr>
                <w:rFonts w:ascii="Lato" w:hAnsi="Lato" w:cs="Calibri"/>
                <w:sz w:val="18"/>
                <w:szCs w:val="18"/>
              </w:rPr>
              <w:t>i zweryfikowanych poprawnie, informacji zawartej w sekcji I wniosku. Jeżeli dane we wniosku różnią się od danych z załącznika nr 2.1a, IOI wzywa wnioskodawcę do przedstawienia wyjaśnień.</w:t>
            </w:r>
          </w:p>
          <w:p w14:paraId="396187E3" w14:textId="7CB5076D" w:rsidR="009405B6" w:rsidRPr="00846391" w:rsidRDefault="009405B6" w:rsidP="008931AD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Na podstawie załączonego słownika rozpoznań kardiologicznych z wykazem rozpoznań kodów </w:t>
            </w:r>
            <w:proofErr w:type="spellStart"/>
            <w:r w:rsidRPr="009405B6">
              <w:rPr>
                <w:rFonts w:ascii="Lato" w:hAnsi="Lato" w:cs="Calibri"/>
                <w:sz w:val="18"/>
                <w:szCs w:val="18"/>
              </w:rPr>
              <w:t>ICD</w:t>
            </w:r>
            <w:proofErr w:type="spellEnd"/>
            <w:r w:rsidRPr="009405B6">
              <w:rPr>
                <w:rFonts w:ascii="Lato" w:hAnsi="Lato" w:cs="Calibri"/>
                <w:sz w:val="18"/>
                <w:szCs w:val="18"/>
              </w:rPr>
              <w:t>-10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</w:p>
        </w:tc>
        <w:tc>
          <w:tcPr>
            <w:tcW w:w="851" w:type="pct"/>
            <w:vMerge/>
            <w:shd w:val="clear" w:color="auto" w:fill="auto"/>
          </w:tcPr>
          <w:p w14:paraId="6DA6DCF0" w14:textId="77777777" w:rsidR="008931AD" w:rsidRPr="000F5E72" w:rsidRDefault="008931AD" w:rsidP="008931AD">
            <w:pPr>
              <w:spacing w:after="0" w:line="240" w:lineRule="auto"/>
              <w:jc w:val="center"/>
              <w:rPr>
                <w:rFonts w:ascii="Lato" w:hAnsi="Lato" w:cs="Calibri"/>
                <w:sz w:val="18"/>
                <w:szCs w:val="18"/>
              </w:rPr>
            </w:pPr>
          </w:p>
        </w:tc>
      </w:tr>
      <w:tr w:rsidR="008931AD" w:rsidRPr="000F5E72" w14:paraId="185FFDC9" w14:textId="77777777" w:rsidTr="008931AD">
        <w:trPr>
          <w:trHeight w:val="325"/>
        </w:trPr>
        <w:tc>
          <w:tcPr>
            <w:tcW w:w="735" w:type="pct"/>
            <w:vMerge w:val="restart"/>
            <w:shd w:val="clear" w:color="auto" w:fill="auto"/>
          </w:tcPr>
          <w:p w14:paraId="1FB3D9FD" w14:textId="299A2976" w:rsidR="008931AD" w:rsidRPr="0009136F" w:rsidRDefault="008931AD" w:rsidP="0009136F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353" w:type="pct"/>
            <w:gridSpan w:val="2"/>
            <w:vMerge w:val="restart"/>
            <w:shd w:val="clear" w:color="auto" w:fill="auto"/>
          </w:tcPr>
          <w:p w14:paraId="51BE8963" w14:textId="6486B58D" w:rsidR="008931AD" w:rsidRPr="00A85652" w:rsidRDefault="008931AD" w:rsidP="001A460D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A85652">
              <w:rPr>
                <w:rFonts w:ascii="Lato" w:hAnsi="Lato" w:cs="Calibri"/>
                <w:sz w:val="18"/>
                <w:szCs w:val="18"/>
              </w:rPr>
              <w:t xml:space="preserve">Liczba unikatowych pacjentów z głównym rozpoznaniem kardiologicznym przyjętych w poradni kardiologicznej lub chorób wewnętrznych </w:t>
            </w:r>
            <w:r w:rsidR="00B6471A">
              <w:rPr>
                <w:rFonts w:ascii="Lato" w:hAnsi="Lato" w:cs="Calibri"/>
                <w:sz w:val="18"/>
                <w:szCs w:val="18"/>
              </w:rPr>
              <w:t>l</w:t>
            </w:r>
            <w:r w:rsidRPr="00A85652">
              <w:rPr>
                <w:rFonts w:ascii="Lato" w:hAnsi="Lato" w:cs="Calibri"/>
                <w:sz w:val="18"/>
                <w:szCs w:val="18"/>
              </w:rPr>
              <w:t>ub geriatrycznej</w:t>
            </w:r>
          </w:p>
        </w:tc>
        <w:tc>
          <w:tcPr>
            <w:tcW w:w="2060" w:type="pct"/>
            <w:shd w:val="clear" w:color="auto" w:fill="auto"/>
          </w:tcPr>
          <w:p w14:paraId="15A989F0" w14:textId="524D318E" w:rsidR="008931AD" w:rsidRPr="00846391" w:rsidRDefault="008931AD" w:rsidP="008931AD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</w:pPr>
            <w:r w:rsidRPr="00846391">
              <w:rPr>
                <w:rFonts w:ascii="Lato" w:hAnsi="Lato" w:cs="Calibri"/>
                <w:sz w:val="18"/>
                <w:szCs w:val="18"/>
              </w:rPr>
              <w:t xml:space="preserve">Liczba unikatowych pacjentów w 2024 r. z głównym rozpoznaniem kardiologicznym przyjętych w poradni kardiologicznej lub chorób wewnętrznych lub geriatrycznej na podstawie kodów resortowych wymienionych w rozporządzeniu </w:t>
            </w:r>
            <w:proofErr w:type="spellStart"/>
            <w:r w:rsidRPr="00846391">
              <w:rPr>
                <w:rFonts w:ascii="Lato" w:hAnsi="Lato" w:cs="Calibri"/>
                <w:sz w:val="18"/>
                <w:szCs w:val="18"/>
              </w:rPr>
              <w:t>MZ</w:t>
            </w:r>
            <w:proofErr w:type="spellEnd"/>
            <w:r w:rsidRPr="00846391">
              <w:rPr>
                <w:rFonts w:ascii="Lato" w:hAnsi="Lato" w:cs="Calibri"/>
                <w:sz w:val="18"/>
                <w:szCs w:val="18"/>
              </w:rPr>
              <w:t xml:space="preserve"> z dnia </w:t>
            </w:r>
            <w:r w:rsidR="0064054E">
              <w:rPr>
                <w:rFonts w:ascii="Lato" w:hAnsi="Lato" w:cs="Calibri"/>
                <w:sz w:val="18"/>
                <w:szCs w:val="18"/>
              </w:rPr>
              <w:t>11 lipca 2025 r.</w:t>
            </w:r>
            <w:r w:rsidR="008851CB">
              <w:rPr>
                <w:rFonts w:ascii="Lato" w:hAnsi="Lato" w:cs="Calibri"/>
                <w:sz w:val="18"/>
                <w:szCs w:val="18"/>
              </w:rPr>
              <w:t xml:space="preserve"> </w:t>
            </w:r>
          </w:p>
        </w:tc>
        <w:tc>
          <w:tcPr>
            <w:tcW w:w="851" w:type="pct"/>
            <w:vMerge w:val="restart"/>
            <w:shd w:val="clear" w:color="auto" w:fill="auto"/>
          </w:tcPr>
          <w:p w14:paraId="241D700A" w14:textId="64287BEB" w:rsidR="008931AD" w:rsidRPr="000F5E72" w:rsidRDefault="008931AD" w:rsidP="008931AD">
            <w:pPr>
              <w:spacing w:after="0" w:line="240" w:lineRule="auto"/>
              <w:jc w:val="center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[0/</w:t>
            </w:r>
            <w:r>
              <w:rPr>
                <w:rFonts w:ascii="Lato" w:hAnsi="Lato" w:cs="Calibri"/>
                <w:sz w:val="18"/>
                <w:szCs w:val="18"/>
              </w:rPr>
              <w:t>5</w:t>
            </w:r>
            <w:r w:rsidRPr="000F5E72">
              <w:rPr>
                <w:rFonts w:ascii="Lato" w:hAnsi="Lato" w:cs="Calibri"/>
                <w:sz w:val="18"/>
                <w:szCs w:val="18"/>
              </w:rPr>
              <w:t>/</w:t>
            </w:r>
            <w:r>
              <w:rPr>
                <w:rFonts w:ascii="Lato" w:hAnsi="Lato" w:cs="Calibri"/>
                <w:sz w:val="18"/>
                <w:szCs w:val="18"/>
              </w:rPr>
              <w:t>10</w:t>
            </w:r>
            <w:r w:rsidRPr="000F5E72">
              <w:rPr>
                <w:rFonts w:ascii="Lato" w:hAnsi="Lato" w:cs="Calibri"/>
                <w:sz w:val="18"/>
                <w:szCs w:val="18"/>
              </w:rPr>
              <w:t>/</w:t>
            </w:r>
            <w:r>
              <w:rPr>
                <w:rFonts w:ascii="Lato" w:hAnsi="Lato" w:cs="Calibri"/>
                <w:sz w:val="18"/>
                <w:szCs w:val="18"/>
              </w:rPr>
              <w:t>15/20</w:t>
            </w:r>
            <w:r w:rsidRPr="000F5E72">
              <w:rPr>
                <w:rFonts w:ascii="Lato" w:hAnsi="Lato" w:cs="Calibri"/>
                <w:sz w:val="18"/>
                <w:szCs w:val="18"/>
              </w:rPr>
              <w:t>] pkt</w:t>
            </w:r>
          </w:p>
        </w:tc>
      </w:tr>
      <w:tr w:rsidR="008931AD" w:rsidRPr="000F5E72" w14:paraId="025DDAB1" w14:textId="77777777" w:rsidTr="008931AD">
        <w:trPr>
          <w:trHeight w:val="325"/>
        </w:trPr>
        <w:tc>
          <w:tcPr>
            <w:tcW w:w="735" w:type="pct"/>
            <w:vMerge/>
            <w:shd w:val="clear" w:color="auto" w:fill="auto"/>
          </w:tcPr>
          <w:p w14:paraId="3A8AFCD5" w14:textId="77777777" w:rsidR="008931AD" w:rsidRDefault="008931AD" w:rsidP="008931AD">
            <w:pPr>
              <w:spacing w:after="0" w:line="240" w:lineRule="auto"/>
              <w:jc w:val="center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353" w:type="pct"/>
            <w:gridSpan w:val="2"/>
            <w:vMerge/>
            <w:shd w:val="clear" w:color="auto" w:fill="auto"/>
          </w:tcPr>
          <w:p w14:paraId="011238A5" w14:textId="77777777" w:rsidR="008931AD" w:rsidRPr="00A85652" w:rsidRDefault="008931AD" w:rsidP="008931AD">
            <w:pPr>
              <w:spacing w:after="0" w:line="240" w:lineRule="auto"/>
              <w:jc w:val="center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2060" w:type="pct"/>
            <w:shd w:val="clear" w:color="auto" w:fill="E2EFD9" w:themeFill="accent6" w:themeFillTint="33"/>
          </w:tcPr>
          <w:p w14:paraId="1FBDC3AF" w14:textId="77777777" w:rsidR="008931AD" w:rsidRPr="00846391" w:rsidRDefault="008931AD" w:rsidP="008931AD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846391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846391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br/>
            </w:r>
            <w:r w:rsidRPr="00846391">
              <w:rPr>
                <w:rFonts w:ascii="Lato" w:hAnsi="Lato" w:cs="Calibri"/>
                <w:color w:val="000000"/>
                <w:sz w:val="18"/>
                <w:szCs w:val="18"/>
              </w:rPr>
              <w:t>0 pkt – liczba unikatowych pacjentów z głównym rozpoznaniem kardiologicznym</w:t>
            </w:r>
            <w:r w:rsidRPr="00846391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846391">
              <w:rPr>
                <w:rFonts w:ascii="Lato" w:hAnsi="Lato" w:cs="Calibri"/>
                <w:color w:val="000000"/>
                <w:sz w:val="18"/>
                <w:szCs w:val="18"/>
              </w:rPr>
              <w:t>równa 0,</w:t>
            </w:r>
          </w:p>
          <w:p w14:paraId="4E08CFE3" w14:textId="77777777" w:rsidR="008931AD" w:rsidRPr="00846391" w:rsidRDefault="008931AD" w:rsidP="008931AD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846391">
              <w:rPr>
                <w:rFonts w:ascii="Lato" w:hAnsi="Lato" w:cs="Calibri"/>
                <w:color w:val="000000"/>
                <w:sz w:val="18"/>
                <w:szCs w:val="18"/>
              </w:rPr>
              <w:t>5 pkt – liczba unikatowych pacjentów z głównym rozpoznaniem kardiologicznym od 1 do 900,</w:t>
            </w:r>
          </w:p>
          <w:p w14:paraId="431C23F6" w14:textId="77777777" w:rsidR="008931AD" w:rsidRPr="00846391" w:rsidRDefault="008931AD" w:rsidP="008931AD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846391">
              <w:rPr>
                <w:rFonts w:ascii="Lato" w:hAnsi="Lato" w:cs="Calibri"/>
                <w:color w:val="000000"/>
                <w:sz w:val="18"/>
                <w:szCs w:val="18"/>
              </w:rPr>
              <w:t>10 pkt – liczba unikatowych pacjentów z głównym rozpoznaniem kardiologicznym od 901 do 1700,</w:t>
            </w:r>
          </w:p>
          <w:p w14:paraId="299C6ECF" w14:textId="77777777" w:rsidR="008931AD" w:rsidRPr="00846391" w:rsidRDefault="008931AD" w:rsidP="008931AD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846391">
              <w:rPr>
                <w:rFonts w:ascii="Lato" w:hAnsi="Lato" w:cs="Calibri"/>
                <w:color w:val="000000"/>
                <w:sz w:val="18"/>
                <w:szCs w:val="18"/>
              </w:rPr>
              <w:t>15 pkt – liczba unikatowych pacjentów z głównym rozpoznaniem kardiologicznym od 1701 do 2800,</w:t>
            </w:r>
          </w:p>
          <w:p w14:paraId="7153B7E3" w14:textId="77777777" w:rsidR="008931AD" w:rsidRPr="00846391" w:rsidRDefault="008931AD" w:rsidP="008931AD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846391">
              <w:rPr>
                <w:rFonts w:ascii="Lato" w:hAnsi="Lato" w:cs="Calibri"/>
                <w:color w:val="000000"/>
                <w:sz w:val="18"/>
                <w:szCs w:val="18"/>
              </w:rPr>
              <w:t>20 pkt – liczba unikatowych pacjentów z głównym rozpoznaniem kardiologicznym od 2801.</w:t>
            </w:r>
          </w:p>
          <w:p w14:paraId="16E1BFB1" w14:textId="77777777" w:rsidR="008931AD" w:rsidRDefault="008931AD" w:rsidP="008931AD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846391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lastRenderedPageBreak/>
              <w:t xml:space="preserve">Weryfikacja: </w:t>
            </w:r>
            <w:r w:rsidRPr="00846391">
              <w:rPr>
                <w:rFonts w:ascii="Lato" w:hAnsi="Lato" w:cs="Calibri"/>
                <w:sz w:val="18"/>
                <w:szCs w:val="18"/>
              </w:rPr>
              <w:t xml:space="preserve">Na podstawie Rozporządzenia Ministra Zdrowia, informacji zawartych w Załączniku nr 2.1a do kryteriów opublikowanym w terminie do 7 dni po zakończeniu przedmiotowego </w:t>
            </w:r>
            <w:proofErr w:type="gramStart"/>
            <w:r w:rsidRPr="00846391">
              <w:rPr>
                <w:rFonts w:ascii="Lato" w:hAnsi="Lato" w:cs="Calibri"/>
                <w:sz w:val="18"/>
                <w:szCs w:val="18"/>
              </w:rPr>
              <w:t>naboru ,</w:t>
            </w:r>
            <w:proofErr w:type="gramEnd"/>
            <w:r w:rsidRPr="00846391">
              <w:rPr>
                <w:rFonts w:ascii="Lato" w:hAnsi="Lato" w:cs="Calibri"/>
                <w:sz w:val="18"/>
                <w:szCs w:val="18"/>
              </w:rPr>
              <w:t xml:space="preserve"> z </w:t>
            </w:r>
            <w:proofErr w:type="gramStart"/>
            <w:r w:rsidRPr="00846391">
              <w:rPr>
                <w:rFonts w:ascii="Lato" w:hAnsi="Lato" w:cs="Calibri"/>
                <w:sz w:val="18"/>
                <w:szCs w:val="18"/>
              </w:rPr>
              <w:t>wykazem  ośrodków</w:t>
            </w:r>
            <w:proofErr w:type="gramEnd"/>
            <w:r w:rsidRPr="00846391">
              <w:rPr>
                <w:rFonts w:ascii="Lato" w:hAnsi="Lato" w:cs="Calibri"/>
                <w:sz w:val="18"/>
                <w:szCs w:val="18"/>
              </w:rPr>
              <w:t xml:space="preserve"> zakwalifikowanych do OK aktualnym wg stanu na dzień zakończenia naboru wniosków oraz z wykazem świadczeń zrealizowanych w 2024 r. i poprawnie sprawozdanych do NFZ do dnia 14.02.2025</w:t>
            </w:r>
            <w:r w:rsidRPr="00846391">
              <w:rPr>
                <w:rFonts w:ascii="Lato" w:hAnsi="Lato" w:cs="Calibri"/>
              </w:rPr>
              <w:t xml:space="preserve"> </w:t>
            </w:r>
            <w:r w:rsidRPr="00846391">
              <w:rPr>
                <w:rFonts w:ascii="Lato" w:hAnsi="Lato" w:cs="Calibri"/>
                <w:sz w:val="18"/>
                <w:szCs w:val="18"/>
              </w:rPr>
              <w:t>i zweryfikowanych poprawnie, informacji zawartej w sekcji I wniosku. Jeżeli dane we wniosku różnią się od danych z załącznika nr 2.1a, IOI wzywa wnioskodawcę do przedstawienia wyjaśnień.</w:t>
            </w:r>
          </w:p>
          <w:p w14:paraId="3313CD70" w14:textId="6D839CD9" w:rsidR="009405B6" w:rsidRPr="00846391" w:rsidRDefault="009405B6" w:rsidP="008931AD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Na podstawie załączonego słownika rozpoznań kardiologicznych z wykazem rozpoznań kodów </w:t>
            </w:r>
            <w:proofErr w:type="spellStart"/>
            <w:r w:rsidRPr="009405B6">
              <w:rPr>
                <w:rFonts w:ascii="Lato" w:hAnsi="Lato" w:cs="Calibri"/>
                <w:sz w:val="18"/>
                <w:szCs w:val="18"/>
              </w:rPr>
              <w:t>ICD</w:t>
            </w:r>
            <w:proofErr w:type="spellEnd"/>
            <w:r w:rsidRPr="009405B6">
              <w:rPr>
                <w:rFonts w:ascii="Lato" w:hAnsi="Lato" w:cs="Calibri"/>
                <w:sz w:val="18"/>
                <w:szCs w:val="18"/>
              </w:rPr>
              <w:t>-10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</w:p>
        </w:tc>
        <w:tc>
          <w:tcPr>
            <w:tcW w:w="851" w:type="pct"/>
            <w:vMerge/>
            <w:shd w:val="clear" w:color="auto" w:fill="auto"/>
          </w:tcPr>
          <w:p w14:paraId="19BCFDB5" w14:textId="77777777" w:rsidR="008931AD" w:rsidRPr="000F5E72" w:rsidRDefault="008931AD" w:rsidP="008931AD">
            <w:pPr>
              <w:spacing w:after="0" w:line="240" w:lineRule="auto"/>
              <w:jc w:val="center"/>
              <w:rPr>
                <w:rFonts w:ascii="Lato" w:hAnsi="Lato" w:cs="Calibri"/>
                <w:sz w:val="18"/>
                <w:szCs w:val="18"/>
              </w:rPr>
            </w:pPr>
          </w:p>
        </w:tc>
      </w:tr>
    </w:tbl>
    <w:p w14:paraId="310B8D03" w14:textId="77777777" w:rsidR="00A96E35" w:rsidRDefault="00A96E35" w:rsidP="00A96E35">
      <w:pPr>
        <w:pStyle w:val="pf0"/>
        <w:spacing w:before="0" w:beforeAutospacing="0" w:after="0" w:afterAutospacing="0"/>
        <w:contextualSpacing/>
      </w:pPr>
    </w:p>
    <w:sectPr w:rsidR="00A96E35" w:rsidSect="002E6FC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720" w:bottom="720" w:left="720" w:header="708" w:footer="708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78F48" w14:textId="77777777" w:rsidR="00422050" w:rsidRDefault="00422050" w:rsidP="00D61FEF">
      <w:pPr>
        <w:spacing w:after="0" w:line="240" w:lineRule="auto"/>
      </w:pPr>
      <w:r>
        <w:separator/>
      </w:r>
    </w:p>
  </w:endnote>
  <w:endnote w:type="continuationSeparator" w:id="0">
    <w:p w14:paraId="62E07094" w14:textId="77777777" w:rsidR="00422050" w:rsidRDefault="00422050" w:rsidP="00D61FEF">
      <w:pPr>
        <w:spacing w:after="0" w:line="240" w:lineRule="auto"/>
      </w:pPr>
      <w:r>
        <w:continuationSeparator/>
      </w:r>
    </w:p>
  </w:endnote>
  <w:endnote w:type="continuationNotice" w:id="1">
    <w:p w14:paraId="143908A6" w14:textId="77777777" w:rsidR="00422050" w:rsidRDefault="004220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Italic CE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18219" w14:textId="77777777" w:rsidR="00F243E1" w:rsidRDefault="00F243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F6375" w14:textId="77777777" w:rsidR="0006585D" w:rsidRPr="00E43475" w:rsidRDefault="0006585D">
    <w:pPr>
      <w:pStyle w:val="Stopka"/>
      <w:jc w:val="center"/>
      <w:rPr>
        <w:rFonts w:ascii="Lato" w:hAnsi="Lato"/>
        <w:sz w:val="18"/>
        <w:szCs w:val="18"/>
      </w:rPr>
    </w:pPr>
    <w:r w:rsidRPr="00E43475">
      <w:rPr>
        <w:rFonts w:ascii="Lato" w:hAnsi="Lato"/>
        <w:sz w:val="18"/>
        <w:szCs w:val="18"/>
      </w:rPr>
      <w:fldChar w:fldCharType="begin"/>
    </w:r>
    <w:r w:rsidRPr="00E43475">
      <w:rPr>
        <w:rFonts w:ascii="Lato" w:hAnsi="Lato"/>
        <w:sz w:val="18"/>
        <w:szCs w:val="18"/>
      </w:rPr>
      <w:instrText>PAGE   \* MERGEFORMAT</w:instrText>
    </w:r>
    <w:r w:rsidRPr="00E43475">
      <w:rPr>
        <w:rFonts w:ascii="Lato" w:hAnsi="Lato"/>
        <w:sz w:val="18"/>
        <w:szCs w:val="18"/>
      </w:rPr>
      <w:fldChar w:fldCharType="separate"/>
    </w:r>
    <w:r w:rsidRPr="00E43475">
      <w:rPr>
        <w:rFonts w:ascii="Lato" w:hAnsi="Lato"/>
        <w:sz w:val="18"/>
        <w:szCs w:val="18"/>
      </w:rPr>
      <w:t>2</w:t>
    </w:r>
    <w:r w:rsidRPr="00E43475">
      <w:rPr>
        <w:rFonts w:ascii="Lato" w:hAnsi="Lato"/>
        <w:sz w:val="18"/>
        <w:szCs w:val="18"/>
      </w:rPr>
      <w:fldChar w:fldCharType="end"/>
    </w:r>
  </w:p>
  <w:p w14:paraId="71B724F7" w14:textId="77777777" w:rsidR="0006585D" w:rsidRDefault="000658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D54F8" w14:textId="77777777" w:rsidR="00F243E1" w:rsidRDefault="00F243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A6E68" w14:textId="77777777" w:rsidR="00422050" w:rsidRDefault="00422050" w:rsidP="00D61FEF">
      <w:pPr>
        <w:spacing w:after="0" w:line="240" w:lineRule="auto"/>
      </w:pPr>
      <w:r>
        <w:separator/>
      </w:r>
    </w:p>
  </w:footnote>
  <w:footnote w:type="continuationSeparator" w:id="0">
    <w:p w14:paraId="31304AFF" w14:textId="77777777" w:rsidR="00422050" w:rsidRDefault="00422050" w:rsidP="00D61FEF">
      <w:pPr>
        <w:spacing w:after="0" w:line="240" w:lineRule="auto"/>
      </w:pPr>
      <w:r>
        <w:continuationSeparator/>
      </w:r>
    </w:p>
  </w:footnote>
  <w:footnote w:type="continuationNotice" w:id="1">
    <w:p w14:paraId="0CFF7F57" w14:textId="77777777" w:rsidR="00422050" w:rsidRDefault="00422050">
      <w:pPr>
        <w:spacing w:after="0" w:line="240" w:lineRule="auto"/>
      </w:pPr>
    </w:p>
  </w:footnote>
  <w:footnote w:id="2">
    <w:p w14:paraId="45159620" w14:textId="03E96CEA" w:rsidR="008931AD" w:rsidRDefault="008931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91B04">
        <w:rPr>
          <w:sz w:val="18"/>
          <w:szCs w:val="18"/>
        </w:rPr>
        <w:t xml:space="preserve">Rozporządzenie Ministra Zdrowia z dnia </w:t>
      </w:r>
      <w:r w:rsidR="0064054E">
        <w:rPr>
          <w:sz w:val="18"/>
          <w:szCs w:val="18"/>
        </w:rPr>
        <w:t>11 lipca 2025</w:t>
      </w:r>
      <w:r>
        <w:rPr>
          <w:sz w:val="18"/>
          <w:szCs w:val="18"/>
        </w:rPr>
        <w:t xml:space="preserve"> </w:t>
      </w:r>
      <w:r w:rsidRPr="00D91B04">
        <w:rPr>
          <w:sz w:val="18"/>
          <w:szCs w:val="18"/>
        </w:rPr>
        <w:t xml:space="preserve">r. w sprawie szczegółowych kryteriów </w:t>
      </w:r>
      <w:r w:rsidR="0064054E" w:rsidRPr="0064054E">
        <w:rPr>
          <w:sz w:val="18"/>
          <w:szCs w:val="18"/>
        </w:rPr>
        <w:t xml:space="preserve">kwalifikacji do </w:t>
      </w:r>
      <w:r w:rsidRPr="00D91B04">
        <w:rPr>
          <w:sz w:val="18"/>
          <w:szCs w:val="18"/>
        </w:rPr>
        <w:t xml:space="preserve">Krajowej Sieci </w:t>
      </w:r>
      <w:r>
        <w:rPr>
          <w:sz w:val="18"/>
          <w:szCs w:val="18"/>
        </w:rPr>
        <w:t>Kardiologicznej</w:t>
      </w:r>
      <w:r w:rsidRPr="00D91B04">
        <w:rPr>
          <w:sz w:val="18"/>
          <w:szCs w:val="18"/>
        </w:rPr>
        <w:t xml:space="preserve"> (dalej: Rozporządzenie ws. </w:t>
      </w:r>
      <w:r>
        <w:rPr>
          <w:sz w:val="18"/>
          <w:szCs w:val="18"/>
        </w:rPr>
        <w:t>OK</w:t>
      </w:r>
      <w:r w:rsidRPr="00D91B04">
        <w:rPr>
          <w:sz w:val="18"/>
          <w:szCs w:val="18"/>
        </w:rPr>
        <w:t>)</w:t>
      </w:r>
    </w:p>
  </w:footnote>
  <w:footnote w:id="3">
    <w:p w14:paraId="682D282F" w14:textId="77777777" w:rsidR="008931AD" w:rsidRDefault="008931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800D4">
        <w:rPr>
          <w:sz w:val="18"/>
          <w:szCs w:val="18"/>
        </w:rPr>
        <w:t>Zgodnie z § 27 ust. 2 załącznika do rozporządzenia Ministra Zdrowia z dnia 15 września  2015 r. (Dz.U.2023.1194. t. j. z późn. zm.) w sprawie Ogólnych warunków umów o udzielanie świadczeń opieki zdrowotnej, rozliczenie wykonania umowy za dany okres rozliczeniowy następuje najpóźniej w terminie 45 dni od dnia upływu tego okresu.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2B76D" w14:textId="77777777" w:rsidR="00F243E1" w:rsidRDefault="00F243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A5212" w14:textId="77777777" w:rsidR="00F243E1" w:rsidRDefault="00F243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6E345" w14:textId="2668B8EC" w:rsidR="002E6FC3" w:rsidRDefault="00F243E1">
    <w:pPr>
      <w:pStyle w:val="Nagwek"/>
    </w:pPr>
    <w:r>
      <w:rPr>
        <w:noProof/>
      </w:rPr>
      <w:drawing>
        <wp:inline distT="0" distB="0" distL="0" distR="0" wp14:anchorId="1BAA128D" wp14:editId="66966B66">
          <wp:extent cx="6645910" cy="664845"/>
          <wp:effectExtent l="0" t="0" r="2540" b="1905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664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D7BCD"/>
    <w:multiLevelType w:val="hybridMultilevel"/>
    <w:tmpl w:val="C5B2F47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7ADC"/>
    <w:multiLevelType w:val="hybridMultilevel"/>
    <w:tmpl w:val="1BD64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55E72"/>
    <w:multiLevelType w:val="hybridMultilevel"/>
    <w:tmpl w:val="5C42D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B77F1"/>
    <w:multiLevelType w:val="hybridMultilevel"/>
    <w:tmpl w:val="44FAA7EA"/>
    <w:lvl w:ilvl="0" w:tplc="5376499A">
      <w:start w:val="1"/>
      <w:numFmt w:val="decimal"/>
      <w:lvlText w:val="%1)"/>
      <w:lvlJc w:val="left"/>
      <w:pPr>
        <w:ind w:left="1020" w:hanging="360"/>
      </w:pPr>
    </w:lvl>
    <w:lvl w:ilvl="1" w:tplc="0692574E">
      <w:start w:val="1"/>
      <w:numFmt w:val="decimal"/>
      <w:lvlText w:val="%2)"/>
      <w:lvlJc w:val="left"/>
      <w:pPr>
        <w:ind w:left="1020" w:hanging="360"/>
      </w:pPr>
    </w:lvl>
    <w:lvl w:ilvl="2" w:tplc="A2760660">
      <w:start w:val="1"/>
      <w:numFmt w:val="decimal"/>
      <w:lvlText w:val="%3)"/>
      <w:lvlJc w:val="left"/>
      <w:pPr>
        <w:ind w:left="1020" w:hanging="360"/>
      </w:pPr>
    </w:lvl>
    <w:lvl w:ilvl="3" w:tplc="0F06CA56">
      <w:start w:val="1"/>
      <w:numFmt w:val="decimal"/>
      <w:lvlText w:val="%4)"/>
      <w:lvlJc w:val="left"/>
      <w:pPr>
        <w:ind w:left="1020" w:hanging="360"/>
      </w:pPr>
    </w:lvl>
    <w:lvl w:ilvl="4" w:tplc="FA5891FC">
      <w:start w:val="1"/>
      <w:numFmt w:val="decimal"/>
      <w:lvlText w:val="%5)"/>
      <w:lvlJc w:val="left"/>
      <w:pPr>
        <w:ind w:left="1020" w:hanging="360"/>
      </w:pPr>
    </w:lvl>
    <w:lvl w:ilvl="5" w:tplc="0C5C75FC">
      <w:start w:val="1"/>
      <w:numFmt w:val="decimal"/>
      <w:lvlText w:val="%6)"/>
      <w:lvlJc w:val="left"/>
      <w:pPr>
        <w:ind w:left="1020" w:hanging="360"/>
      </w:pPr>
    </w:lvl>
    <w:lvl w:ilvl="6" w:tplc="DD300302">
      <w:start w:val="1"/>
      <w:numFmt w:val="decimal"/>
      <w:lvlText w:val="%7)"/>
      <w:lvlJc w:val="left"/>
      <w:pPr>
        <w:ind w:left="1020" w:hanging="360"/>
      </w:pPr>
    </w:lvl>
    <w:lvl w:ilvl="7" w:tplc="C262D064">
      <w:start w:val="1"/>
      <w:numFmt w:val="decimal"/>
      <w:lvlText w:val="%8)"/>
      <w:lvlJc w:val="left"/>
      <w:pPr>
        <w:ind w:left="1020" w:hanging="360"/>
      </w:pPr>
    </w:lvl>
    <w:lvl w:ilvl="8" w:tplc="0A408ED8">
      <w:start w:val="1"/>
      <w:numFmt w:val="decimal"/>
      <w:lvlText w:val="%9)"/>
      <w:lvlJc w:val="left"/>
      <w:pPr>
        <w:ind w:left="1020" w:hanging="360"/>
      </w:pPr>
    </w:lvl>
  </w:abstractNum>
  <w:abstractNum w:abstractNumId="4" w15:restartNumberingAfterBreak="0">
    <w:nsid w:val="11B043BF"/>
    <w:multiLevelType w:val="hybridMultilevel"/>
    <w:tmpl w:val="944A552A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6B12731"/>
    <w:multiLevelType w:val="multilevel"/>
    <w:tmpl w:val="393C05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8"/>
        <w:szCs w:val="16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344FE6"/>
    <w:multiLevelType w:val="hybridMultilevel"/>
    <w:tmpl w:val="D7846F2C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AC4F6A2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D9269F"/>
    <w:multiLevelType w:val="hybridMultilevel"/>
    <w:tmpl w:val="BF3CFE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773BB3"/>
    <w:multiLevelType w:val="hybridMultilevel"/>
    <w:tmpl w:val="1AC8BB7E"/>
    <w:lvl w:ilvl="0" w:tplc="0415000F">
      <w:start w:val="1"/>
      <w:numFmt w:val="decimal"/>
      <w:lvlText w:val="%1.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 w15:restartNumberingAfterBreak="0">
    <w:nsid w:val="22F0018F"/>
    <w:multiLevelType w:val="multilevel"/>
    <w:tmpl w:val="D37E0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C576E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4906FD3"/>
    <w:multiLevelType w:val="hybridMultilevel"/>
    <w:tmpl w:val="7806EA6A"/>
    <w:lvl w:ilvl="0" w:tplc="04150017">
      <w:start w:val="1"/>
      <w:numFmt w:val="lowerLetter"/>
      <w:lvlText w:val="%1)"/>
      <w:lvlJc w:val="left"/>
      <w:pPr>
        <w:ind w:left="896" w:hanging="360"/>
      </w:pPr>
    </w:lvl>
    <w:lvl w:ilvl="1" w:tplc="04150019">
      <w:start w:val="1"/>
      <w:numFmt w:val="lowerLetter"/>
      <w:lvlText w:val="%2."/>
      <w:lvlJc w:val="left"/>
      <w:pPr>
        <w:ind w:left="1616" w:hanging="360"/>
      </w:pPr>
    </w:lvl>
    <w:lvl w:ilvl="2" w:tplc="0415001B">
      <w:start w:val="1"/>
      <w:numFmt w:val="lowerRoman"/>
      <w:lvlText w:val="%3."/>
      <w:lvlJc w:val="right"/>
      <w:pPr>
        <w:ind w:left="2336" w:hanging="180"/>
      </w:pPr>
    </w:lvl>
    <w:lvl w:ilvl="3" w:tplc="0415000F">
      <w:start w:val="1"/>
      <w:numFmt w:val="decimal"/>
      <w:lvlText w:val="%4."/>
      <w:lvlJc w:val="left"/>
      <w:pPr>
        <w:ind w:left="3056" w:hanging="360"/>
      </w:pPr>
    </w:lvl>
    <w:lvl w:ilvl="4" w:tplc="04150019">
      <w:start w:val="1"/>
      <w:numFmt w:val="lowerLetter"/>
      <w:lvlText w:val="%5."/>
      <w:lvlJc w:val="left"/>
      <w:pPr>
        <w:ind w:left="3776" w:hanging="360"/>
      </w:pPr>
    </w:lvl>
    <w:lvl w:ilvl="5" w:tplc="0415001B">
      <w:start w:val="1"/>
      <w:numFmt w:val="lowerRoman"/>
      <w:lvlText w:val="%6."/>
      <w:lvlJc w:val="right"/>
      <w:pPr>
        <w:ind w:left="4496" w:hanging="180"/>
      </w:pPr>
    </w:lvl>
    <w:lvl w:ilvl="6" w:tplc="0415000F">
      <w:start w:val="1"/>
      <w:numFmt w:val="decimal"/>
      <w:lvlText w:val="%7."/>
      <w:lvlJc w:val="left"/>
      <w:pPr>
        <w:ind w:left="5216" w:hanging="360"/>
      </w:pPr>
    </w:lvl>
    <w:lvl w:ilvl="7" w:tplc="04150019">
      <w:start w:val="1"/>
      <w:numFmt w:val="lowerLetter"/>
      <w:lvlText w:val="%8."/>
      <w:lvlJc w:val="left"/>
      <w:pPr>
        <w:ind w:left="5936" w:hanging="360"/>
      </w:pPr>
    </w:lvl>
    <w:lvl w:ilvl="8" w:tplc="0415001B">
      <w:start w:val="1"/>
      <w:numFmt w:val="lowerRoman"/>
      <w:lvlText w:val="%9."/>
      <w:lvlJc w:val="right"/>
      <w:pPr>
        <w:ind w:left="6656" w:hanging="180"/>
      </w:pPr>
    </w:lvl>
  </w:abstractNum>
  <w:abstractNum w:abstractNumId="12" w15:restartNumberingAfterBreak="0">
    <w:nsid w:val="27D43177"/>
    <w:multiLevelType w:val="hybridMultilevel"/>
    <w:tmpl w:val="D742B1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8A7573E"/>
    <w:multiLevelType w:val="hybridMultilevel"/>
    <w:tmpl w:val="5BB21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FF70AB"/>
    <w:multiLevelType w:val="hybridMultilevel"/>
    <w:tmpl w:val="93DA8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1336C1"/>
    <w:multiLevelType w:val="hybridMultilevel"/>
    <w:tmpl w:val="128ABB9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C086B3C"/>
    <w:multiLevelType w:val="hybridMultilevel"/>
    <w:tmpl w:val="328200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E16341A"/>
    <w:multiLevelType w:val="multilevel"/>
    <w:tmpl w:val="F39AE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B5736F"/>
    <w:multiLevelType w:val="hybridMultilevel"/>
    <w:tmpl w:val="8F16BD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6DF524E"/>
    <w:multiLevelType w:val="hybridMultilevel"/>
    <w:tmpl w:val="10305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5F6C358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3C72AC"/>
    <w:multiLevelType w:val="multilevel"/>
    <w:tmpl w:val="FB4AD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8"/>
        <w:szCs w:val="16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AA05847"/>
    <w:multiLevelType w:val="hybridMultilevel"/>
    <w:tmpl w:val="B386C7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CD1B0B"/>
    <w:multiLevelType w:val="hybridMultilevel"/>
    <w:tmpl w:val="C6F40EFA"/>
    <w:lvl w:ilvl="0" w:tplc="494E84CC">
      <w:start w:val="1"/>
      <w:numFmt w:val="decimal"/>
      <w:lvlText w:val="%1."/>
      <w:lvlJc w:val="left"/>
      <w:pPr>
        <w:ind w:left="1220" w:hanging="360"/>
      </w:pPr>
    </w:lvl>
    <w:lvl w:ilvl="1" w:tplc="D5B8B57E">
      <w:start w:val="1"/>
      <w:numFmt w:val="lowerLetter"/>
      <w:lvlText w:val="%2)"/>
      <w:lvlJc w:val="left"/>
      <w:pPr>
        <w:ind w:left="1940" w:hanging="360"/>
      </w:pPr>
    </w:lvl>
    <w:lvl w:ilvl="2" w:tplc="87DEDA74">
      <w:start w:val="1"/>
      <w:numFmt w:val="decimal"/>
      <w:lvlText w:val="%3."/>
      <w:lvlJc w:val="left"/>
      <w:pPr>
        <w:ind w:left="1220" w:hanging="360"/>
      </w:pPr>
    </w:lvl>
    <w:lvl w:ilvl="3" w:tplc="2FC29244">
      <w:start w:val="1"/>
      <w:numFmt w:val="decimal"/>
      <w:lvlText w:val="%4."/>
      <w:lvlJc w:val="left"/>
      <w:pPr>
        <w:ind w:left="1220" w:hanging="360"/>
      </w:pPr>
    </w:lvl>
    <w:lvl w:ilvl="4" w:tplc="E7B0DEBA">
      <w:start w:val="1"/>
      <w:numFmt w:val="decimal"/>
      <w:lvlText w:val="%5."/>
      <w:lvlJc w:val="left"/>
      <w:pPr>
        <w:ind w:left="1220" w:hanging="360"/>
      </w:pPr>
    </w:lvl>
    <w:lvl w:ilvl="5" w:tplc="0172EE24">
      <w:start w:val="1"/>
      <w:numFmt w:val="decimal"/>
      <w:lvlText w:val="%6."/>
      <w:lvlJc w:val="left"/>
      <w:pPr>
        <w:ind w:left="1220" w:hanging="360"/>
      </w:pPr>
    </w:lvl>
    <w:lvl w:ilvl="6" w:tplc="9244A1CC">
      <w:start w:val="1"/>
      <w:numFmt w:val="decimal"/>
      <w:lvlText w:val="%7."/>
      <w:lvlJc w:val="left"/>
      <w:pPr>
        <w:ind w:left="1220" w:hanging="360"/>
      </w:pPr>
    </w:lvl>
    <w:lvl w:ilvl="7" w:tplc="BCE42FA6">
      <w:start w:val="1"/>
      <w:numFmt w:val="decimal"/>
      <w:lvlText w:val="%8."/>
      <w:lvlJc w:val="left"/>
      <w:pPr>
        <w:ind w:left="1220" w:hanging="360"/>
      </w:pPr>
    </w:lvl>
    <w:lvl w:ilvl="8" w:tplc="3E8039FA">
      <w:start w:val="1"/>
      <w:numFmt w:val="decimal"/>
      <w:lvlText w:val="%9."/>
      <w:lvlJc w:val="left"/>
      <w:pPr>
        <w:ind w:left="1220" w:hanging="360"/>
      </w:pPr>
    </w:lvl>
  </w:abstractNum>
  <w:abstractNum w:abstractNumId="23" w15:restartNumberingAfterBreak="0">
    <w:nsid w:val="3AD543E2"/>
    <w:multiLevelType w:val="hybridMultilevel"/>
    <w:tmpl w:val="D0E6B4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0C62F1E"/>
    <w:multiLevelType w:val="hybridMultilevel"/>
    <w:tmpl w:val="7ABAA2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5F51321"/>
    <w:multiLevelType w:val="multilevel"/>
    <w:tmpl w:val="945C0E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8"/>
        <w:szCs w:val="16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7BD4FF0"/>
    <w:multiLevelType w:val="hybridMultilevel"/>
    <w:tmpl w:val="BE6A5B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D3B12C8"/>
    <w:multiLevelType w:val="hybridMultilevel"/>
    <w:tmpl w:val="C96A9F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A73DCB"/>
    <w:multiLevelType w:val="hybridMultilevel"/>
    <w:tmpl w:val="82E29D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A83465"/>
    <w:multiLevelType w:val="hybridMultilevel"/>
    <w:tmpl w:val="0BEEEF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9FC6C56"/>
    <w:multiLevelType w:val="hybridMultilevel"/>
    <w:tmpl w:val="7EC4B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2354E2"/>
    <w:multiLevelType w:val="hybridMultilevel"/>
    <w:tmpl w:val="4AE00BB4"/>
    <w:lvl w:ilvl="0" w:tplc="04150001">
      <w:start w:val="1"/>
      <w:numFmt w:val="bullet"/>
      <w:lvlText w:val=""/>
      <w:lvlJc w:val="left"/>
      <w:pPr>
        <w:ind w:left="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39" w:hanging="360"/>
      </w:pPr>
      <w:rPr>
        <w:rFonts w:ascii="Wingdings" w:hAnsi="Wingdings" w:hint="default"/>
      </w:rPr>
    </w:lvl>
  </w:abstractNum>
  <w:abstractNum w:abstractNumId="32" w15:restartNumberingAfterBreak="0">
    <w:nsid w:val="625D6721"/>
    <w:multiLevelType w:val="hybridMultilevel"/>
    <w:tmpl w:val="3034B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43016C"/>
    <w:multiLevelType w:val="hybridMultilevel"/>
    <w:tmpl w:val="CC043578"/>
    <w:lvl w:ilvl="0" w:tplc="68A86588">
      <w:start w:val="1"/>
      <w:numFmt w:val="decimal"/>
      <w:lvlText w:val="%1."/>
      <w:lvlJc w:val="left"/>
      <w:pPr>
        <w:ind w:left="511" w:hanging="358"/>
      </w:pPr>
      <w:rPr>
        <w:rFonts w:ascii="Lato" w:eastAsia="Tahoma" w:hAnsi="Lato" w:cs="Tahoma" w:hint="default"/>
        <w:b w:val="0"/>
        <w:bCs w:val="0"/>
        <w:i w:val="0"/>
        <w:iCs w:val="0"/>
        <w:spacing w:val="-1"/>
        <w:w w:val="92"/>
        <w:sz w:val="20"/>
        <w:szCs w:val="20"/>
        <w:lang w:val="pl-PL" w:eastAsia="en-US" w:bidi="ar-SA"/>
      </w:rPr>
    </w:lvl>
    <w:lvl w:ilvl="1" w:tplc="B658E012">
      <w:start w:val="1"/>
      <w:numFmt w:val="lowerLetter"/>
      <w:lvlText w:val="%2)"/>
      <w:lvlJc w:val="left"/>
      <w:pPr>
        <w:ind w:left="862" w:hanging="426"/>
      </w:pPr>
      <w:rPr>
        <w:rFonts w:ascii="Lato" w:eastAsia="Times New Roman" w:hAnsi="Lato" w:cs="Calibri"/>
        <w:b w:val="0"/>
        <w:bCs w:val="0"/>
        <w:i w:val="0"/>
        <w:iCs w:val="0"/>
        <w:spacing w:val="-1"/>
        <w:w w:val="88"/>
        <w:sz w:val="20"/>
        <w:szCs w:val="20"/>
        <w:lang w:val="pl-PL" w:eastAsia="en-US" w:bidi="ar-SA"/>
      </w:rPr>
    </w:lvl>
    <w:lvl w:ilvl="2" w:tplc="29D2E9B6">
      <w:numFmt w:val="bullet"/>
      <w:lvlText w:val="•"/>
      <w:lvlJc w:val="left"/>
      <w:pPr>
        <w:ind w:left="1961" w:hanging="426"/>
      </w:pPr>
      <w:rPr>
        <w:rFonts w:hint="default"/>
        <w:lang w:val="pl-PL" w:eastAsia="en-US" w:bidi="ar-SA"/>
      </w:rPr>
    </w:lvl>
    <w:lvl w:ilvl="3" w:tplc="76CE3926">
      <w:numFmt w:val="bullet"/>
      <w:lvlText w:val="•"/>
      <w:lvlJc w:val="left"/>
      <w:pPr>
        <w:ind w:left="3063" w:hanging="426"/>
      </w:pPr>
      <w:rPr>
        <w:rFonts w:hint="default"/>
        <w:lang w:val="pl-PL" w:eastAsia="en-US" w:bidi="ar-SA"/>
      </w:rPr>
    </w:lvl>
    <w:lvl w:ilvl="4" w:tplc="F3908F7E">
      <w:numFmt w:val="bullet"/>
      <w:lvlText w:val="•"/>
      <w:lvlJc w:val="left"/>
      <w:pPr>
        <w:ind w:left="4164" w:hanging="426"/>
      </w:pPr>
      <w:rPr>
        <w:rFonts w:hint="default"/>
        <w:lang w:val="pl-PL" w:eastAsia="en-US" w:bidi="ar-SA"/>
      </w:rPr>
    </w:lvl>
    <w:lvl w:ilvl="5" w:tplc="63FC29E4">
      <w:numFmt w:val="bullet"/>
      <w:lvlText w:val="•"/>
      <w:lvlJc w:val="left"/>
      <w:pPr>
        <w:ind w:left="5266" w:hanging="426"/>
      </w:pPr>
      <w:rPr>
        <w:rFonts w:hint="default"/>
        <w:lang w:val="pl-PL" w:eastAsia="en-US" w:bidi="ar-SA"/>
      </w:rPr>
    </w:lvl>
    <w:lvl w:ilvl="6" w:tplc="6282964C">
      <w:numFmt w:val="bullet"/>
      <w:lvlText w:val="•"/>
      <w:lvlJc w:val="left"/>
      <w:pPr>
        <w:ind w:left="6368" w:hanging="426"/>
      </w:pPr>
      <w:rPr>
        <w:rFonts w:hint="default"/>
        <w:lang w:val="pl-PL" w:eastAsia="en-US" w:bidi="ar-SA"/>
      </w:rPr>
    </w:lvl>
    <w:lvl w:ilvl="7" w:tplc="50229D2A">
      <w:numFmt w:val="bullet"/>
      <w:lvlText w:val="•"/>
      <w:lvlJc w:val="left"/>
      <w:pPr>
        <w:ind w:left="7469" w:hanging="426"/>
      </w:pPr>
      <w:rPr>
        <w:rFonts w:hint="default"/>
        <w:lang w:val="pl-PL" w:eastAsia="en-US" w:bidi="ar-SA"/>
      </w:rPr>
    </w:lvl>
    <w:lvl w:ilvl="8" w:tplc="EF2639F4">
      <w:numFmt w:val="bullet"/>
      <w:lvlText w:val="•"/>
      <w:lvlJc w:val="left"/>
      <w:pPr>
        <w:ind w:left="8571" w:hanging="426"/>
      </w:pPr>
      <w:rPr>
        <w:rFonts w:hint="default"/>
        <w:lang w:val="pl-PL" w:eastAsia="en-US" w:bidi="ar-SA"/>
      </w:rPr>
    </w:lvl>
  </w:abstractNum>
  <w:abstractNum w:abstractNumId="34" w15:restartNumberingAfterBreak="0">
    <w:nsid w:val="6F6E1C61"/>
    <w:multiLevelType w:val="hybridMultilevel"/>
    <w:tmpl w:val="E758DA32"/>
    <w:lvl w:ilvl="0" w:tplc="69A430DC">
      <w:start w:val="1"/>
      <w:numFmt w:val="upperLetter"/>
      <w:lvlText w:val="%1."/>
      <w:lvlJc w:val="left"/>
      <w:pPr>
        <w:ind w:left="1440" w:hanging="360"/>
      </w:pPr>
    </w:lvl>
    <w:lvl w:ilvl="1" w:tplc="DA663EF2">
      <w:start w:val="1"/>
      <w:numFmt w:val="upperLetter"/>
      <w:lvlText w:val="%2."/>
      <w:lvlJc w:val="left"/>
      <w:pPr>
        <w:ind w:left="1440" w:hanging="360"/>
      </w:pPr>
    </w:lvl>
    <w:lvl w:ilvl="2" w:tplc="510E0526">
      <w:start w:val="1"/>
      <w:numFmt w:val="upperLetter"/>
      <w:lvlText w:val="%3."/>
      <w:lvlJc w:val="left"/>
      <w:pPr>
        <w:ind w:left="1440" w:hanging="360"/>
      </w:pPr>
    </w:lvl>
    <w:lvl w:ilvl="3" w:tplc="037CF48C">
      <w:start w:val="1"/>
      <w:numFmt w:val="upperLetter"/>
      <w:lvlText w:val="%4."/>
      <w:lvlJc w:val="left"/>
      <w:pPr>
        <w:ind w:left="1440" w:hanging="360"/>
      </w:pPr>
    </w:lvl>
    <w:lvl w:ilvl="4" w:tplc="3C586E24">
      <w:start w:val="1"/>
      <w:numFmt w:val="upperLetter"/>
      <w:lvlText w:val="%5."/>
      <w:lvlJc w:val="left"/>
      <w:pPr>
        <w:ind w:left="1440" w:hanging="360"/>
      </w:pPr>
    </w:lvl>
    <w:lvl w:ilvl="5" w:tplc="D340E378">
      <w:start w:val="1"/>
      <w:numFmt w:val="upperLetter"/>
      <w:lvlText w:val="%6."/>
      <w:lvlJc w:val="left"/>
      <w:pPr>
        <w:ind w:left="1440" w:hanging="360"/>
      </w:pPr>
    </w:lvl>
    <w:lvl w:ilvl="6" w:tplc="1B723D0C">
      <w:start w:val="1"/>
      <w:numFmt w:val="upperLetter"/>
      <w:lvlText w:val="%7."/>
      <w:lvlJc w:val="left"/>
      <w:pPr>
        <w:ind w:left="1440" w:hanging="360"/>
      </w:pPr>
    </w:lvl>
    <w:lvl w:ilvl="7" w:tplc="41D88E64">
      <w:start w:val="1"/>
      <w:numFmt w:val="upperLetter"/>
      <w:lvlText w:val="%8."/>
      <w:lvlJc w:val="left"/>
      <w:pPr>
        <w:ind w:left="1440" w:hanging="360"/>
      </w:pPr>
    </w:lvl>
    <w:lvl w:ilvl="8" w:tplc="226E4880">
      <w:start w:val="1"/>
      <w:numFmt w:val="upperLetter"/>
      <w:lvlText w:val="%9."/>
      <w:lvlJc w:val="left"/>
      <w:pPr>
        <w:ind w:left="1440" w:hanging="360"/>
      </w:pPr>
    </w:lvl>
  </w:abstractNum>
  <w:abstractNum w:abstractNumId="35" w15:restartNumberingAfterBreak="0">
    <w:nsid w:val="712E3C2D"/>
    <w:multiLevelType w:val="hybridMultilevel"/>
    <w:tmpl w:val="7FB6F8B0"/>
    <w:lvl w:ilvl="0" w:tplc="1C0A14C0">
      <w:start w:val="1"/>
      <w:numFmt w:val="decimal"/>
      <w:lvlText w:val="%1)"/>
      <w:lvlJc w:val="left"/>
      <w:pPr>
        <w:ind w:left="1020" w:hanging="360"/>
      </w:pPr>
    </w:lvl>
    <w:lvl w:ilvl="1" w:tplc="4F4ED42E">
      <w:start w:val="1"/>
      <w:numFmt w:val="decimal"/>
      <w:lvlText w:val="%2)"/>
      <w:lvlJc w:val="left"/>
      <w:pPr>
        <w:ind w:left="1020" w:hanging="360"/>
      </w:pPr>
    </w:lvl>
    <w:lvl w:ilvl="2" w:tplc="76DA0250">
      <w:start w:val="1"/>
      <w:numFmt w:val="decimal"/>
      <w:lvlText w:val="%3)"/>
      <w:lvlJc w:val="left"/>
      <w:pPr>
        <w:ind w:left="1020" w:hanging="360"/>
      </w:pPr>
    </w:lvl>
    <w:lvl w:ilvl="3" w:tplc="12AE1ABE">
      <w:start w:val="1"/>
      <w:numFmt w:val="decimal"/>
      <w:lvlText w:val="%4)"/>
      <w:lvlJc w:val="left"/>
      <w:pPr>
        <w:ind w:left="1020" w:hanging="360"/>
      </w:pPr>
    </w:lvl>
    <w:lvl w:ilvl="4" w:tplc="2CBE0124">
      <w:start w:val="1"/>
      <w:numFmt w:val="decimal"/>
      <w:lvlText w:val="%5)"/>
      <w:lvlJc w:val="left"/>
      <w:pPr>
        <w:ind w:left="1020" w:hanging="360"/>
      </w:pPr>
    </w:lvl>
    <w:lvl w:ilvl="5" w:tplc="232A71E4">
      <w:start w:val="1"/>
      <w:numFmt w:val="decimal"/>
      <w:lvlText w:val="%6)"/>
      <w:lvlJc w:val="left"/>
      <w:pPr>
        <w:ind w:left="1020" w:hanging="360"/>
      </w:pPr>
    </w:lvl>
    <w:lvl w:ilvl="6" w:tplc="9A6A568E">
      <w:start w:val="1"/>
      <w:numFmt w:val="decimal"/>
      <w:lvlText w:val="%7)"/>
      <w:lvlJc w:val="left"/>
      <w:pPr>
        <w:ind w:left="1020" w:hanging="360"/>
      </w:pPr>
    </w:lvl>
    <w:lvl w:ilvl="7" w:tplc="2242AFE8">
      <w:start w:val="1"/>
      <w:numFmt w:val="decimal"/>
      <w:lvlText w:val="%8)"/>
      <w:lvlJc w:val="left"/>
      <w:pPr>
        <w:ind w:left="1020" w:hanging="360"/>
      </w:pPr>
    </w:lvl>
    <w:lvl w:ilvl="8" w:tplc="0DD634B6">
      <w:start w:val="1"/>
      <w:numFmt w:val="decimal"/>
      <w:lvlText w:val="%9)"/>
      <w:lvlJc w:val="left"/>
      <w:pPr>
        <w:ind w:left="1020" w:hanging="360"/>
      </w:pPr>
    </w:lvl>
  </w:abstractNum>
  <w:abstractNum w:abstractNumId="36" w15:restartNumberingAfterBreak="0">
    <w:nsid w:val="7A5269AB"/>
    <w:multiLevelType w:val="hybridMultilevel"/>
    <w:tmpl w:val="43C2D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B97B13"/>
    <w:multiLevelType w:val="hybridMultilevel"/>
    <w:tmpl w:val="D238326C"/>
    <w:lvl w:ilvl="0" w:tplc="FFFFFFFF">
      <w:start w:val="1"/>
      <w:numFmt w:val="lowerRoman"/>
      <w:lvlText w:val="%1."/>
      <w:lvlJc w:val="right"/>
      <w:pPr>
        <w:ind w:left="900" w:hanging="180"/>
      </w:pPr>
    </w:lvl>
    <w:lvl w:ilvl="1" w:tplc="FFFFFFFF">
      <w:start w:val="1"/>
      <w:numFmt w:val="lowerLetter"/>
      <w:lvlText w:val="%2."/>
      <w:lvlJc w:val="left"/>
      <w:pPr>
        <w:ind w:left="180" w:hanging="360"/>
      </w:pPr>
    </w:lvl>
    <w:lvl w:ilvl="2" w:tplc="FFFFFFFF">
      <w:start w:val="1"/>
      <w:numFmt w:val="lowerRoman"/>
      <w:lvlText w:val="%3."/>
      <w:lvlJc w:val="right"/>
      <w:pPr>
        <w:ind w:left="900" w:hanging="180"/>
      </w:pPr>
    </w:lvl>
    <w:lvl w:ilvl="3" w:tplc="FFFFFFFF">
      <w:start w:val="1"/>
      <w:numFmt w:val="decimal"/>
      <w:lvlText w:val="%4."/>
      <w:lvlJc w:val="left"/>
      <w:pPr>
        <w:ind w:left="1620" w:hanging="360"/>
      </w:pPr>
    </w:lvl>
    <w:lvl w:ilvl="4" w:tplc="FFFFFFFF">
      <w:start w:val="1"/>
      <w:numFmt w:val="lowerLetter"/>
      <w:lvlText w:val="%5."/>
      <w:lvlJc w:val="left"/>
      <w:pPr>
        <w:ind w:left="2340" w:hanging="360"/>
      </w:pPr>
    </w:lvl>
    <w:lvl w:ilvl="5" w:tplc="FFFFFFFF">
      <w:start w:val="1"/>
      <w:numFmt w:val="lowerRoman"/>
      <w:lvlText w:val="%6."/>
      <w:lvlJc w:val="right"/>
      <w:pPr>
        <w:ind w:left="3060" w:hanging="180"/>
      </w:pPr>
    </w:lvl>
    <w:lvl w:ilvl="6" w:tplc="FFFFFFFF">
      <w:start w:val="1"/>
      <w:numFmt w:val="decimal"/>
      <w:lvlText w:val="%7."/>
      <w:lvlJc w:val="left"/>
      <w:pPr>
        <w:ind w:left="3780" w:hanging="360"/>
      </w:pPr>
    </w:lvl>
    <w:lvl w:ilvl="7" w:tplc="FFFFFFFF">
      <w:start w:val="1"/>
      <w:numFmt w:val="lowerLetter"/>
      <w:lvlText w:val="%8."/>
      <w:lvlJc w:val="left"/>
      <w:pPr>
        <w:ind w:left="4500" w:hanging="360"/>
      </w:pPr>
    </w:lvl>
    <w:lvl w:ilvl="8" w:tplc="FFFFFFFF">
      <w:start w:val="1"/>
      <w:numFmt w:val="lowerRoman"/>
      <w:lvlText w:val="%9."/>
      <w:lvlJc w:val="right"/>
      <w:pPr>
        <w:ind w:left="5220" w:hanging="180"/>
      </w:pPr>
    </w:lvl>
  </w:abstractNum>
  <w:num w:numId="1" w16cid:durableId="129251517">
    <w:abstractNumId w:val="36"/>
  </w:num>
  <w:num w:numId="2" w16cid:durableId="1840729298">
    <w:abstractNumId w:val="28"/>
  </w:num>
  <w:num w:numId="3" w16cid:durableId="1101608984">
    <w:abstractNumId w:val="13"/>
  </w:num>
  <w:num w:numId="4" w16cid:durableId="201601122">
    <w:abstractNumId w:val="32"/>
  </w:num>
  <w:num w:numId="5" w16cid:durableId="433356667">
    <w:abstractNumId w:val="31"/>
  </w:num>
  <w:num w:numId="6" w16cid:durableId="541332941">
    <w:abstractNumId w:val="1"/>
  </w:num>
  <w:num w:numId="7" w16cid:durableId="1203514434">
    <w:abstractNumId w:val="2"/>
  </w:num>
  <w:num w:numId="8" w16cid:durableId="243296471">
    <w:abstractNumId w:val="21"/>
  </w:num>
  <w:num w:numId="9" w16cid:durableId="1024790438">
    <w:abstractNumId w:val="29"/>
  </w:num>
  <w:num w:numId="10" w16cid:durableId="960528057">
    <w:abstractNumId w:val="27"/>
  </w:num>
  <w:num w:numId="11" w16cid:durableId="2018269554">
    <w:abstractNumId w:val="30"/>
  </w:num>
  <w:num w:numId="12" w16cid:durableId="1259407597">
    <w:abstractNumId w:val="12"/>
  </w:num>
  <w:num w:numId="13" w16cid:durableId="2048484039">
    <w:abstractNumId w:val="18"/>
  </w:num>
  <w:num w:numId="14" w16cid:durableId="1619333918">
    <w:abstractNumId w:val="8"/>
  </w:num>
  <w:num w:numId="15" w16cid:durableId="877860526">
    <w:abstractNumId w:val="5"/>
  </w:num>
  <w:num w:numId="16" w16cid:durableId="2043360094">
    <w:abstractNumId w:val="20"/>
  </w:num>
  <w:num w:numId="17" w16cid:durableId="413473795">
    <w:abstractNumId w:val="25"/>
  </w:num>
  <w:num w:numId="18" w16cid:durableId="148238340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65898690">
    <w:abstractNumId w:val="7"/>
  </w:num>
  <w:num w:numId="20" w16cid:durableId="52579727">
    <w:abstractNumId w:val="16"/>
  </w:num>
  <w:num w:numId="21" w16cid:durableId="99688319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2507403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86775792">
    <w:abstractNumId w:val="15"/>
  </w:num>
  <w:num w:numId="24" w16cid:durableId="17127505">
    <w:abstractNumId w:val="6"/>
  </w:num>
  <w:num w:numId="25" w16cid:durableId="1994874017">
    <w:abstractNumId w:val="10"/>
  </w:num>
  <w:num w:numId="26" w16cid:durableId="1220827219">
    <w:abstractNumId w:val="23"/>
  </w:num>
  <w:num w:numId="27" w16cid:durableId="78449078">
    <w:abstractNumId w:val="24"/>
  </w:num>
  <w:num w:numId="28" w16cid:durableId="672344099">
    <w:abstractNumId w:val="4"/>
  </w:num>
  <w:num w:numId="29" w16cid:durableId="1223130929">
    <w:abstractNumId w:val="0"/>
  </w:num>
  <w:num w:numId="30" w16cid:durableId="1927306178">
    <w:abstractNumId w:val="34"/>
  </w:num>
  <w:num w:numId="31" w16cid:durableId="2000957991">
    <w:abstractNumId w:val="9"/>
    <w:lvlOverride w:ilvl="0">
      <w:lvl w:ilvl="0">
        <w:numFmt w:val="upperLetter"/>
        <w:lvlText w:val="%1."/>
        <w:lvlJc w:val="left"/>
      </w:lvl>
    </w:lvlOverride>
  </w:num>
  <w:num w:numId="32" w16cid:durableId="1649548407">
    <w:abstractNumId w:val="9"/>
    <w:lvlOverride w:ilvl="0">
      <w:lvl w:ilvl="0">
        <w:numFmt w:val="upperLetter"/>
        <w:lvlText w:val="%1."/>
        <w:lvlJc w:val="left"/>
      </w:lvl>
    </w:lvlOverride>
  </w:num>
  <w:num w:numId="33" w16cid:durableId="1374963015">
    <w:abstractNumId w:val="19"/>
  </w:num>
  <w:num w:numId="34" w16cid:durableId="19269558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72455982">
    <w:abstractNumId w:val="33"/>
  </w:num>
  <w:num w:numId="36" w16cid:durableId="1052316103">
    <w:abstractNumId w:val="35"/>
  </w:num>
  <w:num w:numId="37" w16cid:durableId="971324720">
    <w:abstractNumId w:val="3"/>
  </w:num>
  <w:num w:numId="38" w16cid:durableId="1444182685">
    <w:abstractNumId w:val="17"/>
  </w:num>
  <w:num w:numId="39" w16cid:durableId="322703876">
    <w:abstractNumId w:val="11"/>
  </w:num>
  <w:num w:numId="40" w16cid:durableId="1152789667">
    <w:abstractNumId w:val="22"/>
  </w:num>
  <w:num w:numId="41" w16cid:durableId="1978681890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bordersDoNotSurroundHeader/>
  <w:bordersDoNotSurroundFooter/>
  <w:hideSpellingErrors/>
  <w:hideGrammaticalErrors/>
  <w:proofState w:spelling="clean" w:grammar="clean"/>
  <w:doNotTrackFormatting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FEF"/>
    <w:rsid w:val="0000185C"/>
    <w:rsid w:val="0000229B"/>
    <w:rsid w:val="00003D74"/>
    <w:rsid w:val="00004CEE"/>
    <w:rsid w:val="000053C9"/>
    <w:rsid w:val="0000551B"/>
    <w:rsid w:val="00006975"/>
    <w:rsid w:val="00007A5A"/>
    <w:rsid w:val="00010AEB"/>
    <w:rsid w:val="000118ED"/>
    <w:rsid w:val="000128B1"/>
    <w:rsid w:val="00014124"/>
    <w:rsid w:val="0001414F"/>
    <w:rsid w:val="00014D24"/>
    <w:rsid w:val="00014D64"/>
    <w:rsid w:val="00014F57"/>
    <w:rsid w:val="00015169"/>
    <w:rsid w:val="0001615F"/>
    <w:rsid w:val="000165B4"/>
    <w:rsid w:val="000171D2"/>
    <w:rsid w:val="000174DF"/>
    <w:rsid w:val="000220F1"/>
    <w:rsid w:val="00023526"/>
    <w:rsid w:val="00025F78"/>
    <w:rsid w:val="00026E0A"/>
    <w:rsid w:val="00026F8A"/>
    <w:rsid w:val="0002768D"/>
    <w:rsid w:val="0003038A"/>
    <w:rsid w:val="000305DB"/>
    <w:rsid w:val="0003245A"/>
    <w:rsid w:val="00034AD2"/>
    <w:rsid w:val="00035B5F"/>
    <w:rsid w:val="00036AF4"/>
    <w:rsid w:val="000377B4"/>
    <w:rsid w:val="000417ED"/>
    <w:rsid w:val="00041DD9"/>
    <w:rsid w:val="00042B00"/>
    <w:rsid w:val="00043727"/>
    <w:rsid w:val="0004501C"/>
    <w:rsid w:val="000457CE"/>
    <w:rsid w:val="00045CA9"/>
    <w:rsid w:val="000469A2"/>
    <w:rsid w:val="000471A3"/>
    <w:rsid w:val="00050F22"/>
    <w:rsid w:val="00051E77"/>
    <w:rsid w:val="000534B0"/>
    <w:rsid w:val="000542B7"/>
    <w:rsid w:val="00054D08"/>
    <w:rsid w:val="00054F38"/>
    <w:rsid w:val="00055775"/>
    <w:rsid w:val="00055A58"/>
    <w:rsid w:val="00057249"/>
    <w:rsid w:val="00060638"/>
    <w:rsid w:val="00060B03"/>
    <w:rsid w:val="00060FEB"/>
    <w:rsid w:val="00061E57"/>
    <w:rsid w:val="0006246A"/>
    <w:rsid w:val="0006401E"/>
    <w:rsid w:val="0006408E"/>
    <w:rsid w:val="0006585D"/>
    <w:rsid w:val="00065BA7"/>
    <w:rsid w:val="0006650E"/>
    <w:rsid w:val="000669DB"/>
    <w:rsid w:val="00066E68"/>
    <w:rsid w:val="00067078"/>
    <w:rsid w:val="00067098"/>
    <w:rsid w:val="00070368"/>
    <w:rsid w:val="00072B05"/>
    <w:rsid w:val="000742FA"/>
    <w:rsid w:val="00076511"/>
    <w:rsid w:val="00076572"/>
    <w:rsid w:val="0007660D"/>
    <w:rsid w:val="00076FE9"/>
    <w:rsid w:val="00077691"/>
    <w:rsid w:val="00081CDD"/>
    <w:rsid w:val="00081D70"/>
    <w:rsid w:val="00083364"/>
    <w:rsid w:val="000833A8"/>
    <w:rsid w:val="000833EB"/>
    <w:rsid w:val="00083746"/>
    <w:rsid w:val="000846CE"/>
    <w:rsid w:val="00085040"/>
    <w:rsid w:val="0008567E"/>
    <w:rsid w:val="00086150"/>
    <w:rsid w:val="0009136F"/>
    <w:rsid w:val="0009218F"/>
    <w:rsid w:val="00092CF4"/>
    <w:rsid w:val="000937AE"/>
    <w:rsid w:val="00093B0C"/>
    <w:rsid w:val="00093B60"/>
    <w:rsid w:val="00094829"/>
    <w:rsid w:val="0009674A"/>
    <w:rsid w:val="00096ED0"/>
    <w:rsid w:val="000976B3"/>
    <w:rsid w:val="000A1252"/>
    <w:rsid w:val="000A1D95"/>
    <w:rsid w:val="000A2591"/>
    <w:rsid w:val="000A4379"/>
    <w:rsid w:val="000A73B7"/>
    <w:rsid w:val="000A7705"/>
    <w:rsid w:val="000B1A53"/>
    <w:rsid w:val="000B1DDF"/>
    <w:rsid w:val="000B2322"/>
    <w:rsid w:val="000B3AA0"/>
    <w:rsid w:val="000B5E5F"/>
    <w:rsid w:val="000C0B9F"/>
    <w:rsid w:val="000C499F"/>
    <w:rsid w:val="000D1E49"/>
    <w:rsid w:val="000D32E6"/>
    <w:rsid w:val="000D3A24"/>
    <w:rsid w:val="000D6353"/>
    <w:rsid w:val="000D6E54"/>
    <w:rsid w:val="000E147C"/>
    <w:rsid w:val="000E46DD"/>
    <w:rsid w:val="000E5284"/>
    <w:rsid w:val="000E5AC2"/>
    <w:rsid w:val="000E653F"/>
    <w:rsid w:val="000E7988"/>
    <w:rsid w:val="000F0C02"/>
    <w:rsid w:val="000F2D17"/>
    <w:rsid w:val="000F2FF7"/>
    <w:rsid w:val="000F5B36"/>
    <w:rsid w:val="000F5C4C"/>
    <w:rsid w:val="000F5E72"/>
    <w:rsid w:val="000F671E"/>
    <w:rsid w:val="000F7B07"/>
    <w:rsid w:val="001005F0"/>
    <w:rsid w:val="001017B2"/>
    <w:rsid w:val="001018D8"/>
    <w:rsid w:val="00102AF0"/>
    <w:rsid w:val="0010310E"/>
    <w:rsid w:val="001031B3"/>
    <w:rsid w:val="00104039"/>
    <w:rsid w:val="00105867"/>
    <w:rsid w:val="00105D6B"/>
    <w:rsid w:val="00106B7F"/>
    <w:rsid w:val="00107688"/>
    <w:rsid w:val="001079F2"/>
    <w:rsid w:val="00107CC3"/>
    <w:rsid w:val="00110913"/>
    <w:rsid w:val="00112EEB"/>
    <w:rsid w:val="001144C0"/>
    <w:rsid w:val="001145E7"/>
    <w:rsid w:val="00114A04"/>
    <w:rsid w:val="00116885"/>
    <w:rsid w:val="001201AE"/>
    <w:rsid w:val="0012159F"/>
    <w:rsid w:val="00121B09"/>
    <w:rsid w:val="00127A14"/>
    <w:rsid w:val="00127D5B"/>
    <w:rsid w:val="00127F4D"/>
    <w:rsid w:val="0013189E"/>
    <w:rsid w:val="00131A6F"/>
    <w:rsid w:val="00132908"/>
    <w:rsid w:val="00132F03"/>
    <w:rsid w:val="0013303A"/>
    <w:rsid w:val="001338BB"/>
    <w:rsid w:val="00136572"/>
    <w:rsid w:val="00137A49"/>
    <w:rsid w:val="00141359"/>
    <w:rsid w:val="001439AB"/>
    <w:rsid w:val="001439C9"/>
    <w:rsid w:val="00143CD3"/>
    <w:rsid w:val="001455B7"/>
    <w:rsid w:val="00151751"/>
    <w:rsid w:val="00151D15"/>
    <w:rsid w:val="00153F06"/>
    <w:rsid w:val="001541C9"/>
    <w:rsid w:val="00155A53"/>
    <w:rsid w:val="00155DA1"/>
    <w:rsid w:val="00156971"/>
    <w:rsid w:val="00156F96"/>
    <w:rsid w:val="00160755"/>
    <w:rsid w:val="0016230F"/>
    <w:rsid w:val="00163B5D"/>
    <w:rsid w:val="00165DFC"/>
    <w:rsid w:val="00166E9A"/>
    <w:rsid w:val="00167924"/>
    <w:rsid w:val="001706A0"/>
    <w:rsid w:val="00170C2F"/>
    <w:rsid w:val="00171298"/>
    <w:rsid w:val="0017135D"/>
    <w:rsid w:val="00172972"/>
    <w:rsid w:val="00175C42"/>
    <w:rsid w:val="00177B90"/>
    <w:rsid w:val="00181208"/>
    <w:rsid w:val="00182204"/>
    <w:rsid w:val="00184022"/>
    <w:rsid w:val="001901D8"/>
    <w:rsid w:val="00191A51"/>
    <w:rsid w:val="001920FD"/>
    <w:rsid w:val="001935C2"/>
    <w:rsid w:val="00193C44"/>
    <w:rsid w:val="00193DAB"/>
    <w:rsid w:val="00194AE3"/>
    <w:rsid w:val="00194F6C"/>
    <w:rsid w:val="001963E3"/>
    <w:rsid w:val="00196DBD"/>
    <w:rsid w:val="00197390"/>
    <w:rsid w:val="001A0979"/>
    <w:rsid w:val="001A1864"/>
    <w:rsid w:val="001A191A"/>
    <w:rsid w:val="001A1B62"/>
    <w:rsid w:val="001A27A5"/>
    <w:rsid w:val="001A2B66"/>
    <w:rsid w:val="001A2E2F"/>
    <w:rsid w:val="001A3555"/>
    <w:rsid w:val="001A3BEC"/>
    <w:rsid w:val="001A460D"/>
    <w:rsid w:val="001A4C01"/>
    <w:rsid w:val="001A4FFC"/>
    <w:rsid w:val="001A52BA"/>
    <w:rsid w:val="001A76D3"/>
    <w:rsid w:val="001A774B"/>
    <w:rsid w:val="001B00F3"/>
    <w:rsid w:val="001B0ABF"/>
    <w:rsid w:val="001B105D"/>
    <w:rsid w:val="001B2125"/>
    <w:rsid w:val="001B46FC"/>
    <w:rsid w:val="001B4928"/>
    <w:rsid w:val="001B52AF"/>
    <w:rsid w:val="001B5D27"/>
    <w:rsid w:val="001B7522"/>
    <w:rsid w:val="001C00A3"/>
    <w:rsid w:val="001C0330"/>
    <w:rsid w:val="001C0DC4"/>
    <w:rsid w:val="001C25F7"/>
    <w:rsid w:val="001C363F"/>
    <w:rsid w:val="001C49E3"/>
    <w:rsid w:val="001C4D04"/>
    <w:rsid w:val="001C5A5C"/>
    <w:rsid w:val="001C745C"/>
    <w:rsid w:val="001D154B"/>
    <w:rsid w:val="001D1BCC"/>
    <w:rsid w:val="001D5F5E"/>
    <w:rsid w:val="001D632B"/>
    <w:rsid w:val="001D682A"/>
    <w:rsid w:val="001D7B8E"/>
    <w:rsid w:val="001E2645"/>
    <w:rsid w:val="001E34B4"/>
    <w:rsid w:val="001E3FB5"/>
    <w:rsid w:val="001E4450"/>
    <w:rsid w:val="001E5425"/>
    <w:rsid w:val="001E5C8A"/>
    <w:rsid w:val="001E5D38"/>
    <w:rsid w:val="001E5DE0"/>
    <w:rsid w:val="001E71AC"/>
    <w:rsid w:val="001E7751"/>
    <w:rsid w:val="001E7AD4"/>
    <w:rsid w:val="001F196C"/>
    <w:rsid w:val="001F2C85"/>
    <w:rsid w:val="001F2D9B"/>
    <w:rsid w:val="001F315E"/>
    <w:rsid w:val="001F3D4A"/>
    <w:rsid w:val="001F4452"/>
    <w:rsid w:val="001F459E"/>
    <w:rsid w:val="001F5CC7"/>
    <w:rsid w:val="001F708B"/>
    <w:rsid w:val="002001A3"/>
    <w:rsid w:val="00201772"/>
    <w:rsid w:val="00202581"/>
    <w:rsid w:val="00203C8C"/>
    <w:rsid w:val="00205A38"/>
    <w:rsid w:val="002062F7"/>
    <w:rsid w:val="002069C7"/>
    <w:rsid w:val="0020731A"/>
    <w:rsid w:val="00207E43"/>
    <w:rsid w:val="00211E87"/>
    <w:rsid w:val="0022002A"/>
    <w:rsid w:val="00222E52"/>
    <w:rsid w:val="00224A4D"/>
    <w:rsid w:val="0022507E"/>
    <w:rsid w:val="00227E26"/>
    <w:rsid w:val="00233B0A"/>
    <w:rsid w:val="00234FE2"/>
    <w:rsid w:val="00235BB8"/>
    <w:rsid w:val="00235EA7"/>
    <w:rsid w:val="00235EC5"/>
    <w:rsid w:val="00236513"/>
    <w:rsid w:val="00237855"/>
    <w:rsid w:val="00237C2B"/>
    <w:rsid w:val="00237DEE"/>
    <w:rsid w:val="002425A1"/>
    <w:rsid w:val="00242D85"/>
    <w:rsid w:val="00243A99"/>
    <w:rsid w:val="002450BE"/>
    <w:rsid w:val="00247095"/>
    <w:rsid w:val="002479C0"/>
    <w:rsid w:val="00250962"/>
    <w:rsid w:val="00251FA0"/>
    <w:rsid w:val="002520E2"/>
    <w:rsid w:val="00253121"/>
    <w:rsid w:val="002539AC"/>
    <w:rsid w:val="00254F40"/>
    <w:rsid w:val="00255599"/>
    <w:rsid w:val="002577B9"/>
    <w:rsid w:val="00257C7B"/>
    <w:rsid w:val="0026033F"/>
    <w:rsid w:val="00260421"/>
    <w:rsid w:val="0026200B"/>
    <w:rsid w:val="002624CB"/>
    <w:rsid w:val="0026448D"/>
    <w:rsid w:val="002666C7"/>
    <w:rsid w:val="002704CC"/>
    <w:rsid w:val="00271FA7"/>
    <w:rsid w:val="0027205C"/>
    <w:rsid w:val="00283192"/>
    <w:rsid w:val="00284027"/>
    <w:rsid w:val="00285770"/>
    <w:rsid w:val="00286957"/>
    <w:rsid w:val="00286D1E"/>
    <w:rsid w:val="00286D42"/>
    <w:rsid w:val="00287516"/>
    <w:rsid w:val="00287FEF"/>
    <w:rsid w:val="002918B7"/>
    <w:rsid w:val="00291CB0"/>
    <w:rsid w:val="002944A7"/>
    <w:rsid w:val="0029484B"/>
    <w:rsid w:val="002952F5"/>
    <w:rsid w:val="00296C0A"/>
    <w:rsid w:val="002973F9"/>
    <w:rsid w:val="002A0182"/>
    <w:rsid w:val="002A0AC0"/>
    <w:rsid w:val="002A4956"/>
    <w:rsid w:val="002A5309"/>
    <w:rsid w:val="002A56CD"/>
    <w:rsid w:val="002A59A6"/>
    <w:rsid w:val="002A648C"/>
    <w:rsid w:val="002B0B75"/>
    <w:rsid w:val="002B29D1"/>
    <w:rsid w:val="002B2FEC"/>
    <w:rsid w:val="002B34EC"/>
    <w:rsid w:val="002B3561"/>
    <w:rsid w:val="002B3F50"/>
    <w:rsid w:val="002B4052"/>
    <w:rsid w:val="002B53EB"/>
    <w:rsid w:val="002B57A6"/>
    <w:rsid w:val="002B5EC9"/>
    <w:rsid w:val="002B79CD"/>
    <w:rsid w:val="002C245C"/>
    <w:rsid w:val="002C2EE7"/>
    <w:rsid w:val="002C35DD"/>
    <w:rsid w:val="002C6963"/>
    <w:rsid w:val="002C71B7"/>
    <w:rsid w:val="002D0013"/>
    <w:rsid w:val="002D2898"/>
    <w:rsid w:val="002D28B8"/>
    <w:rsid w:val="002D2C0B"/>
    <w:rsid w:val="002D5C84"/>
    <w:rsid w:val="002D5CAF"/>
    <w:rsid w:val="002D7C37"/>
    <w:rsid w:val="002D7EE0"/>
    <w:rsid w:val="002D7FE0"/>
    <w:rsid w:val="002E139B"/>
    <w:rsid w:val="002E2793"/>
    <w:rsid w:val="002E28A6"/>
    <w:rsid w:val="002E2FA4"/>
    <w:rsid w:val="002E2FF5"/>
    <w:rsid w:val="002E4FEB"/>
    <w:rsid w:val="002E5AF3"/>
    <w:rsid w:val="002E6FC3"/>
    <w:rsid w:val="002E751B"/>
    <w:rsid w:val="002F02CC"/>
    <w:rsid w:val="002F215A"/>
    <w:rsid w:val="002F417D"/>
    <w:rsid w:val="002F487B"/>
    <w:rsid w:val="002F4DD3"/>
    <w:rsid w:val="00300004"/>
    <w:rsid w:val="00300118"/>
    <w:rsid w:val="00300C2E"/>
    <w:rsid w:val="00300D26"/>
    <w:rsid w:val="00300DDA"/>
    <w:rsid w:val="003026AD"/>
    <w:rsid w:val="0030349E"/>
    <w:rsid w:val="00304119"/>
    <w:rsid w:val="003048F5"/>
    <w:rsid w:val="003105AF"/>
    <w:rsid w:val="00311033"/>
    <w:rsid w:val="00311D99"/>
    <w:rsid w:val="0031272C"/>
    <w:rsid w:val="00313381"/>
    <w:rsid w:val="00313854"/>
    <w:rsid w:val="00314100"/>
    <w:rsid w:val="0031551B"/>
    <w:rsid w:val="00315AFD"/>
    <w:rsid w:val="003200A2"/>
    <w:rsid w:val="00321DFE"/>
    <w:rsid w:val="00325C20"/>
    <w:rsid w:val="003303E1"/>
    <w:rsid w:val="00331266"/>
    <w:rsid w:val="0033646A"/>
    <w:rsid w:val="003402D0"/>
    <w:rsid w:val="00341B43"/>
    <w:rsid w:val="00343969"/>
    <w:rsid w:val="003467DB"/>
    <w:rsid w:val="003502BA"/>
    <w:rsid w:val="00351C0D"/>
    <w:rsid w:val="00351FA4"/>
    <w:rsid w:val="0035321B"/>
    <w:rsid w:val="00353EC0"/>
    <w:rsid w:val="00355950"/>
    <w:rsid w:val="00356833"/>
    <w:rsid w:val="00356B96"/>
    <w:rsid w:val="00357242"/>
    <w:rsid w:val="003579E5"/>
    <w:rsid w:val="00360150"/>
    <w:rsid w:val="00362B77"/>
    <w:rsid w:val="003634FD"/>
    <w:rsid w:val="003636B8"/>
    <w:rsid w:val="00363FB2"/>
    <w:rsid w:val="003652F4"/>
    <w:rsid w:val="003659BF"/>
    <w:rsid w:val="00366063"/>
    <w:rsid w:val="003712A2"/>
    <w:rsid w:val="00371481"/>
    <w:rsid w:val="00375028"/>
    <w:rsid w:val="003759B4"/>
    <w:rsid w:val="003759EE"/>
    <w:rsid w:val="00376C5F"/>
    <w:rsid w:val="00377F38"/>
    <w:rsid w:val="00381A87"/>
    <w:rsid w:val="00383EF4"/>
    <w:rsid w:val="00384880"/>
    <w:rsid w:val="003852F7"/>
    <w:rsid w:val="00390E06"/>
    <w:rsid w:val="00391310"/>
    <w:rsid w:val="003939F7"/>
    <w:rsid w:val="00394237"/>
    <w:rsid w:val="003951E0"/>
    <w:rsid w:val="003954AA"/>
    <w:rsid w:val="00396E1C"/>
    <w:rsid w:val="0039752D"/>
    <w:rsid w:val="003A3B73"/>
    <w:rsid w:val="003A3C3E"/>
    <w:rsid w:val="003A5026"/>
    <w:rsid w:val="003A6529"/>
    <w:rsid w:val="003A7319"/>
    <w:rsid w:val="003A7576"/>
    <w:rsid w:val="003B0043"/>
    <w:rsid w:val="003B20B5"/>
    <w:rsid w:val="003B2FD6"/>
    <w:rsid w:val="003B3E2D"/>
    <w:rsid w:val="003B5C81"/>
    <w:rsid w:val="003B62AC"/>
    <w:rsid w:val="003B69BA"/>
    <w:rsid w:val="003C1830"/>
    <w:rsid w:val="003C2302"/>
    <w:rsid w:val="003C3DCC"/>
    <w:rsid w:val="003C4DAA"/>
    <w:rsid w:val="003C7459"/>
    <w:rsid w:val="003D09CC"/>
    <w:rsid w:val="003D1EF4"/>
    <w:rsid w:val="003D2F19"/>
    <w:rsid w:val="003D32AE"/>
    <w:rsid w:val="003D3655"/>
    <w:rsid w:val="003D4021"/>
    <w:rsid w:val="003D6069"/>
    <w:rsid w:val="003D7F96"/>
    <w:rsid w:val="003E170A"/>
    <w:rsid w:val="003E3B4C"/>
    <w:rsid w:val="003E40D2"/>
    <w:rsid w:val="003E458B"/>
    <w:rsid w:val="003E6C23"/>
    <w:rsid w:val="003F03FE"/>
    <w:rsid w:val="003F05AF"/>
    <w:rsid w:val="003F1225"/>
    <w:rsid w:val="003F1688"/>
    <w:rsid w:val="003F1E60"/>
    <w:rsid w:val="003F317E"/>
    <w:rsid w:val="003F41D9"/>
    <w:rsid w:val="003F6178"/>
    <w:rsid w:val="003F77E7"/>
    <w:rsid w:val="003F7B1D"/>
    <w:rsid w:val="00401632"/>
    <w:rsid w:val="0040221C"/>
    <w:rsid w:val="0040365D"/>
    <w:rsid w:val="00405568"/>
    <w:rsid w:val="00405D85"/>
    <w:rsid w:val="00405EDF"/>
    <w:rsid w:val="0040742D"/>
    <w:rsid w:val="00410209"/>
    <w:rsid w:val="00410BF3"/>
    <w:rsid w:val="004128A7"/>
    <w:rsid w:val="00412EB1"/>
    <w:rsid w:val="00413B07"/>
    <w:rsid w:val="0041415F"/>
    <w:rsid w:val="00415058"/>
    <w:rsid w:val="0041567D"/>
    <w:rsid w:val="00415A93"/>
    <w:rsid w:val="004166A2"/>
    <w:rsid w:val="004174E8"/>
    <w:rsid w:val="0041779E"/>
    <w:rsid w:val="00422050"/>
    <w:rsid w:val="00422BA7"/>
    <w:rsid w:val="004234B7"/>
    <w:rsid w:val="00423E88"/>
    <w:rsid w:val="004249BC"/>
    <w:rsid w:val="00424D98"/>
    <w:rsid w:val="004258FF"/>
    <w:rsid w:val="0042590A"/>
    <w:rsid w:val="00430D19"/>
    <w:rsid w:val="00431093"/>
    <w:rsid w:val="00431197"/>
    <w:rsid w:val="00431905"/>
    <w:rsid w:val="004320E4"/>
    <w:rsid w:val="004327B5"/>
    <w:rsid w:val="00433411"/>
    <w:rsid w:val="0043362D"/>
    <w:rsid w:val="0043382A"/>
    <w:rsid w:val="00434639"/>
    <w:rsid w:val="004361CC"/>
    <w:rsid w:val="00440D0B"/>
    <w:rsid w:val="004415DC"/>
    <w:rsid w:val="0044206D"/>
    <w:rsid w:val="00442968"/>
    <w:rsid w:val="00443AB6"/>
    <w:rsid w:val="0044535E"/>
    <w:rsid w:val="00446440"/>
    <w:rsid w:val="004477CA"/>
    <w:rsid w:val="00454933"/>
    <w:rsid w:val="00454996"/>
    <w:rsid w:val="00455D76"/>
    <w:rsid w:val="004576C2"/>
    <w:rsid w:val="004602DE"/>
    <w:rsid w:val="00461780"/>
    <w:rsid w:val="00461A6C"/>
    <w:rsid w:val="00464BC0"/>
    <w:rsid w:val="00464D0C"/>
    <w:rsid w:val="00466F79"/>
    <w:rsid w:val="004704F4"/>
    <w:rsid w:val="004727D2"/>
    <w:rsid w:val="00472F61"/>
    <w:rsid w:val="00473B57"/>
    <w:rsid w:val="00474269"/>
    <w:rsid w:val="00476438"/>
    <w:rsid w:val="004812AC"/>
    <w:rsid w:val="00483458"/>
    <w:rsid w:val="00483C23"/>
    <w:rsid w:val="004841C7"/>
    <w:rsid w:val="00484FA6"/>
    <w:rsid w:val="00485607"/>
    <w:rsid w:val="0048633A"/>
    <w:rsid w:val="00490AC8"/>
    <w:rsid w:val="004918F5"/>
    <w:rsid w:val="00491EED"/>
    <w:rsid w:val="00493416"/>
    <w:rsid w:val="00493497"/>
    <w:rsid w:val="00493805"/>
    <w:rsid w:val="0049542B"/>
    <w:rsid w:val="00495716"/>
    <w:rsid w:val="00496929"/>
    <w:rsid w:val="00496B3B"/>
    <w:rsid w:val="004A0AF6"/>
    <w:rsid w:val="004A1E5E"/>
    <w:rsid w:val="004A22A7"/>
    <w:rsid w:val="004A2534"/>
    <w:rsid w:val="004A2882"/>
    <w:rsid w:val="004A3167"/>
    <w:rsid w:val="004A335B"/>
    <w:rsid w:val="004A3916"/>
    <w:rsid w:val="004A48C7"/>
    <w:rsid w:val="004A4CC5"/>
    <w:rsid w:val="004A4E3E"/>
    <w:rsid w:val="004A5A0E"/>
    <w:rsid w:val="004A655B"/>
    <w:rsid w:val="004A780A"/>
    <w:rsid w:val="004B16B6"/>
    <w:rsid w:val="004B2372"/>
    <w:rsid w:val="004B2896"/>
    <w:rsid w:val="004B2C1F"/>
    <w:rsid w:val="004B4253"/>
    <w:rsid w:val="004B4945"/>
    <w:rsid w:val="004B5F7D"/>
    <w:rsid w:val="004B7A29"/>
    <w:rsid w:val="004C0B24"/>
    <w:rsid w:val="004C19AC"/>
    <w:rsid w:val="004C1D59"/>
    <w:rsid w:val="004C29D1"/>
    <w:rsid w:val="004C4B8D"/>
    <w:rsid w:val="004C68D5"/>
    <w:rsid w:val="004C7829"/>
    <w:rsid w:val="004C7CA5"/>
    <w:rsid w:val="004D1145"/>
    <w:rsid w:val="004D1B64"/>
    <w:rsid w:val="004D36BA"/>
    <w:rsid w:val="004D3CB1"/>
    <w:rsid w:val="004D4438"/>
    <w:rsid w:val="004D5185"/>
    <w:rsid w:val="004D62FC"/>
    <w:rsid w:val="004E0919"/>
    <w:rsid w:val="004E19A7"/>
    <w:rsid w:val="004E1F09"/>
    <w:rsid w:val="004E3266"/>
    <w:rsid w:val="004E4296"/>
    <w:rsid w:val="004E4B39"/>
    <w:rsid w:val="004F0F18"/>
    <w:rsid w:val="004F137F"/>
    <w:rsid w:val="004F148A"/>
    <w:rsid w:val="004F20F4"/>
    <w:rsid w:val="004F27C5"/>
    <w:rsid w:val="004F2D10"/>
    <w:rsid w:val="004F3598"/>
    <w:rsid w:val="004F4868"/>
    <w:rsid w:val="004F6954"/>
    <w:rsid w:val="004F6B30"/>
    <w:rsid w:val="004F74FE"/>
    <w:rsid w:val="00501787"/>
    <w:rsid w:val="00502AC2"/>
    <w:rsid w:val="0050384A"/>
    <w:rsid w:val="00503E86"/>
    <w:rsid w:val="005067C7"/>
    <w:rsid w:val="0051041F"/>
    <w:rsid w:val="005111DA"/>
    <w:rsid w:val="00511B97"/>
    <w:rsid w:val="005120EA"/>
    <w:rsid w:val="005156BD"/>
    <w:rsid w:val="00517028"/>
    <w:rsid w:val="00520273"/>
    <w:rsid w:val="00520287"/>
    <w:rsid w:val="00521387"/>
    <w:rsid w:val="00522BE4"/>
    <w:rsid w:val="00522E6F"/>
    <w:rsid w:val="00524C7F"/>
    <w:rsid w:val="00524D10"/>
    <w:rsid w:val="00530031"/>
    <w:rsid w:val="005303D9"/>
    <w:rsid w:val="00530448"/>
    <w:rsid w:val="0053097B"/>
    <w:rsid w:val="00530F25"/>
    <w:rsid w:val="00530FC0"/>
    <w:rsid w:val="005316DD"/>
    <w:rsid w:val="005339C4"/>
    <w:rsid w:val="00534516"/>
    <w:rsid w:val="005345F2"/>
    <w:rsid w:val="005369A0"/>
    <w:rsid w:val="005400CD"/>
    <w:rsid w:val="00540A3B"/>
    <w:rsid w:val="00540AFD"/>
    <w:rsid w:val="0054357C"/>
    <w:rsid w:val="00544A4B"/>
    <w:rsid w:val="005459E0"/>
    <w:rsid w:val="005467A0"/>
    <w:rsid w:val="00546D2D"/>
    <w:rsid w:val="00547511"/>
    <w:rsid w:val="00547BDF"/>
    <w:rsid w:val="005504E1"/>
    <w:rsid w:val="005505D0"/>
    <w:rsid w:val="00550AE8"/>
    <w:rsid w:val="00552050"/>
    <w:rsid w:val="005521D1"/>
    <w:rsid w:val="005532D1"/>
    <w:rsid w:val="00553AA6"/>
    <w:rsid w:val="0055402D"/>
    <w:rsid w:val="00555453"/>
    <w:rsid w:val="0055547B"/>
    <w:rsid w:val="00555FCF"/>
    <w:rsid w:val="00556533"/>
    <w:rsid w:val="00556AFD"/>
    <w:rsid w:val="0055769C"/>
    <w:rsid w:val="00557FF9"/>
    <w:rsid w:val="00560C48"/>
    <w:rsid w:val="00561ED4"/>
    <w:rsid w:val="00562663"/>
    <w:rsid w:val="0056305D"/>
    <w:rsid w:val="005631D0"/>
    <w:rsid w:val="00567C60"/>
    <w:rsid w:val="0057069F"/>
    <w:rsid w:val="00570BD5"/>
    <w:rsid w:val="00570E98"/>
    <w:rsid w:val="0057123E"/>
    <w:rsid w:val="00572F7D"/>
    <w:rsid w:val="005737F6"/>
    <w:rsid w:val="00573E57"/>
    <w:rsid w:val="00573E90"/>
    <w:rsid w:val="00574402"/>
    <w:rsid w:val="0057531D"/>
    <w:rsid w:val="00576533"/>
    <w:rsid w:val="005776E0"/>
    <w:rsid w:val="00580B9E"/>
    <w:rsid w:val="00581EC2"/>
    <w:rsid w:val="00582B47"/>
    <w:rsid w:val="00582F71"/>
    <w:rsid w:val="005831FE"/>
    <w:rsid w:val="00584D3B"/>
    <w:rsid w:val="00585083"/>
    <w:rsid w:val="00586D7A"/>
    <w:rsid w:val="00587ACB"/>
    <w:rsid w:val="00590470"/>
    <w:rsid w:val="005921A9"/>
    <w:rsid w:val="00595215"/>
    <w:rsid w:val="00596EA3"/>
    <w:rsid w:val="005979DE"/>
    <w:rsid w:val="005A1949"/>
    <w:rsid w:val="005A51D0"/>
    <w:rsid w:val="005A7472"/>
    <w:rsid w:val="005A77CC"/>
    <w:rsid w:val="005A77E1"/>
    <w:rsid w:val="005B1AC3"/>
    <w:rsid w:val="005B3596"/>
    <w:rsid w:val="005B4CE1"/>
    <w:rsid w:val="005B5786"/>
    <w:rsid w:val="005B7D2A"/>
    <w:rsid w:val="005B7E30"/>
    <w:rsid w:val="005C4B70"/>
    <w:rsid w:val="005C56C9"/>
    <w:rsid w:val="005C7450"/>
    <w:rsid w:val="005C7C91"/>
    <w:rsid w:val="005D0FF3"/>
    <w:rsid w:val="005D1954"/>
    <w:rsid w:val="005D2882"/>
    <w:rsid w:val="005D346B"/>
    <w:rsid w:val="005D3B06"/>
    <w:rsid w:val="005D63AD"/>
    <w:rsid w:val="005D6CE5"/>
    <w:rsid w:val="005D7B22"/>
    <w:rsid w:val="005E08D6"/>
    <w:rsid w:val="005E21DB"/>
    <w:rsid w:val="005E3471"/>
    <w:rsid w:val="005E34D0"/>
    <w:rsid w:val="005E5FC1"/>
    <w:rsid w:val="005E6206"/>
    <w:rsid w:val="005E7327"/>
    <w:rsid w:val="005F0AE8"/>
    <w:rsid w:val="005F1C30"/>
    <w:rsid w:val="005F5650"/>
    <w:rsid w:val="005F599E"/>
    <w:rsid w:val="005F66F8"/>
    <w:rsid w:val="005F6880"/>
    <w:rsid w:val="005F6A8D"/>
    <w:rsid w:val="005F7A4B"/>
    <w:rsid w:val="00601DFA"/>
    <w:rsid w:val="00602BFE"/>
    <w:rsid w:val="00602CFB"/>
    <w:rsid w:val="006031E9"/>
    <w:rsid w:val="00604637"/>
    <w:rsid w:val="00605F43"/>
    <w:rsid w:val="00606054"/>
    <w:rsid w:val="00606E61"/>
    <w:rsid w:val="00610120"/>
    <w:rsid w:val="00612180"/>
    <w:rsid w:val="006145D7"/>
    <w:rsid w:val="006151F7"/>
    <w:rsid w:val="006168F6"/>
    <w:rsid w:val="00617768"/>
    <w:rsid w:val="006200F4"/>
    <w:rsid w:val="00620947"/>
    <w:rsid w:val="00621293"/>
    <w:rsid w:val="00621EEE"/>
    <w:rsid w:val="00622013"/>
    <w:rsid w:val="00624953"/>
    <w:rsid w:val="00625900"/>
    <w:rsid w:val="00630698"/>
    <w:rsid w:val="00630736"/>
    <w:rsid w:val="006318D6"/>
    <w:rsid w:val="00632917"/>
    <w:rsid w:val="006338AB"/>
    <w:rsid w:val="00633EC0"/>
    <w:rsid w:val="00634E2E"/>
    <w:rsid w:val="00634F46"/>
    <w:rsid w:val="0063532D"/>
    <w:rsid w:val="006368F9"/>
    <w:rsid w:val="006403DF"/>
    <w:rsid w:val="0064054E"/>
    <w:rsid w:val="006411C3"/>
    <w:rsid w:val="0064165E"/>
    <w:rsid w:val="00641725"/>
    <w:rsid w:val="00642631"/>
    <w:rsid w:val="00642AC4"/>
    <w:rsid w:val="00644ACB"/>
    <w:rsid w:val="00647A27"/>
    <w:rsid w:val="00650134"/>
    <w:rsid w:val="006506E7"/>
    <w:rsid w:val="00651C66"/>
    <w:rsid w:val="006523EB"/>
    <w:rsid w:val="00652779"/>
    <w:rsid w:val="00653AAB"/>
    <w:rsid w:val="006544EB"/>
    <w:rsid w:val="006549E6"/>
    <w:rsid w:val="00661074"/>
    <w:rsid w:val="006625C8"/>
    <w:rsid w:val="006644F3"/>
    <w:rsid w:val="00664F49"/>
    <w:rsid w:val="00665022"/>
    <w:rsid w:val="00667E9A"/>
    <w:rsid w:val="00671C0F"/>
    <w:rsid w:val="00671F7D"/>
    <w:rsid w:val="00672790"/>
    <w:rsid w:val="00673F1C"/>
    <w:rsid w:val="00675D38"/>
    <w:rsid w:val="00676B2E"/>
    <w:rsid w:val="00676CE4"/>
    <w:rsid w:val="00676DEF"/>
    <w:rsid w:val="006811B9"/>
    <w:rsid w:val="006812E0"/>
    <w:rsid w:val="006819A0"/>
    <w:rsid w:val="00681B07"/>
    <w:rsid w:val="00681C10"/>
    <w:rsid w:val="00682152"/>
    <w:rsid w:val="00682A8A"/>
    <w:rsid w:val="00682B26"/>
    <w:rsid w:val="00682E59"/>
    <w:rsid w:val="00683DBB"/>
    <w:rsid w:val="00684B20"/>
    <w:rsid w:val="00684B9C"/>
    <w:rsid w:val="006852A4"/>
    <w:rsid w:val="006903F5"/>
    <w:rsid w:val="006905C0"/>
    <w:rsid w:val="00691AEA"/>
    <w:rsid w:val="00692359"/>
    <w:rsid w:val="0069458C"/>
    <w:rsid w:val="00694D0C"/>
    <w:rsid w:val="00694FD9"/>
    <w:rsid w:val="006950F2"/>
    <w:rsid w:val="00695614"/>
    <w:rsid w:val="0069632A"/>
    <w:rsid w:val="006975BE"/>
    <w:rsid w:val="006A1B6D"/>
    <w:rsid w:val="006A24CF"/>
    <w:rsid w:val="006A30DD"/>
    <w:rsid w:val="006A434D"/>
    <w:rsid w:val="006A4941"/>
    <w:rsid w:val="006A521A"/>
    <w:rsid w:val="006B14F5"/>
    <w:rsid w:val="006B1742"/>
    <w:rsid w:val="006B1BF1"/>
    <w:rsid w:val="006B2DC1"/>
    <w:rsid w:val="006B4030"/>
    <w:rsid w:val="006B542C"/>
    <w:rsid w:val="006B7A12"/>
    <w:rsid w:val="006C1ED8"/>
    <w:rsid w:val="006C2CC7"/>
    <w:rsid w:val="006C351D"/>
    <w:rsid w:val="006C54A7"/>
    <w:rsid w:val="006C6A29"/>
    <w:rsid w:val="006C733A"/>
    <w:rsid w:val="006D00A4"/>
    <w:rsid w:val="006D62F6"/>
    <w:rsid w:val="006D7DBE"/>
    <w:rsid w:val="006E0A95"/>
    <w:rsid w:val="006E0B5F"/>
    <w:rsid w:val="006E2F90"/>
    <w:rsid w:val="006E3D79"/>
    <w:rsid w:val="006E43DE"/>
    <w:rsid w:val="006E49AA"/>
    <w:rsid w:val="006E4C9D"/>
    <w:rsid w:val="006F0F88"/>
    <w:rsid w:val="006F1510"/>
    <w:rsid w:val="006F1634"/>
    <w:rsid w:val="006F19F9"/>
    <w:rsid w:val="006F1D78"/>
    <w:rsid w:val="006F2A6E"/>
    <w:rsid w:val="006F2C93"/>
    <w:rsid w:val="006F5751"/>
    <w:rsid w:val="006F649E"/>
    <w:rsid w:val="006F6F83"/>
    <w:rsid w:val="00700797"/>
    <w:rsid w:val="00701F3B"/>
    <w:rsid w:val="00703511"/>
    <w:rsid w:val="00703A74"/>
    <w:rsid w:val="00703B88"/>
    <w:rsid w:val="00703E2B"/>
    <w:rsid w:val="00706B9A"/>
    <w:rsid w:val="007073B4"/>
    <w:rsid w:val="00707F0F"/>
    <w:rsid w:val="007113C4"/>
    <w:rsid w:val="007117F6"/>
    <w:rsid w:val="00711BEC"/>
    <w:rsid w:val="00715743"/>
    <w:rsid w:val="007174F6"/>
    <w:rsid w:val="00720BE0"/>
    <w:rsid w:val="007214FF"/>
    <w:rsid w:val="00722480"/>
    <w:rsid w:val="007239F7"/>
    <w:rsid w:val="0072493E"/>
    <w:rsid w:val="00725313"/>
    <w:rsid w:val="0072553C"/>
    <w:rsid w:val="0072598A"/>
    <w:rsid w:val="0072675B"/>
    <w:rsid w:val="00727312"/>
    <w:rsid w:val="00727FA8"/>
    <w:rsid w:val="0073042C"/>
    <w:rsid w:val="007312E4"/>
    <w:rsid w:val="0073167D"/>
    <w:rsid w:val="00731A6D"/>
    <w:rsid w:val="00731E75"/>
    <w:rsid w:val="00732A94"/>
    <w:rsid w:val="00732DC6"/>
    <w:rsid w:val="00733237"/>
    <w:rsid w:val="007334F3"/>
    <w:rsid w:val="007406E0"/>
    <w:rsid w:val="00741A57"/>
    <w:rsid w:val="0074342C"/>
    <w:rsid w:val="00743A2C"/>
    <w:rsid w:val="00743BFA"/>
    <w:rsid w:val="0074544D"/>
    <w:rsid w:val="007457F4"/>
    <w:rsid w:val="00746C33"/>
    <w:rsid w:val="0074741F"/>
    <w:rsid w:val="00747561"/>
    <w:rsid w:val="007475FA"/>
    <w:rsid w:val="0075221E"/>
    <w:rsid w:val="00752554"/>
    <w:rsid w:val="0075328B"/>
    <w:rsid w:val="00753533"/>
    <w:rsid w:val="00753D58"/>
    <w:rsid w:val="0075442D"/>
    <w:rsid w:val="00754743"/>
    <w:rsid w:val="0075482F"/>
    <w:rsid w:val="00755234"/>
    <w:rsid w:val="0075541B"/>
    <w:rsid w:val="007557A5"/>
    <w:rsid w:val="007575DA"/>
    <w:rsid w:val="007609D3"/>
    <w:rsid w:val="00761412"/>
    <w:rsid w:val="00761457"/>
    <w:rsid w:val="00763080"/>
    <w:rsid w:val="00764050"/>
    <w:rsid w:val="00765488"/>
    <w:rsid w:val="00766C77"/>
    <w:rsid w:val="00770B0F"/>
    <w:rsid w:val="00770E9F"/>
    <w:rsid w:val="00771543"/>
    <w:rsid w:val="00771FC6"/>
    <w:rsid w:val="007720A4"/>
    <w:rsid w:val="00772270"/>
    <w:rsid w:val="0077292B"/>
    <w:rsid w:val="00774A92"/>
    <w:rsid w:val="007756D7"/>
    <w:rsid w:val="007759EB"/>
    <w:rsid w:val="00776A4A"/>
    <w:rsid w:val="00782B29"/>
    <w:rsid w:val="0078334B"/>
    <w:rsid w:val="00785073"/>
    <w:rsid w:val="00785835"/>
    <w:rsid w:val="00785D4B"/>
    <w:rsid w:val="0078738A"/>
    <w:rsid w:val="00787508"/>
    <w:rsid w:val="00787F90"/>
    <w:rsid w:val="007906AC"/>
    <w:rsid w:val="00791F1B"/>
    <w:rsid w:val="007929AF"/>
    <w:rsid w:val="00792F2E"/>
    <w:rsid w:val="00796922"/>
    <w:rsid w:val="007A1B94"/>
    <w:rsid w:val="007A2F60"/>
    <w:rsid w:val="007A3AEE"/>
    <w:rsid w:val="007A3F34"/>
    <w:rsid w:val="007A4786"/>
    <w:rsid w:val="007A4F55"/>
    <w:rsid w:val="007A67D5"/>
    <w:rsid w:val="007A7344"/>
    <w:rsid w:val="007B0104"/>
    <w:rsid w:val="007B1813"/>
    <w:rsid w:val="007B19C5"/>
    <w:rsid w:val="007B20CE"/>
    <w:rsid w:val="007B5159"/>
    <w:rsid w:val="007B5C92"/>
    <w:rsid w:val="007B6CB1"/>
    <w:rsid w:val="007B74BE"/>
    <w:rsid w:val="007B7D0D"/>
    <w:rsid w:val="007C011E"/>
    <w:rsid w:val="007C0D7A"/>
    <w:rsid w:val="007C129B"/>
    <w:rsid w:val="007C3AC1"/>
    <w:rsid w:val="007C4A1E"/>
    <w:rsid w:val="007C4CDF"/>
    <w:rsid w:val="007C6496"/>
    <w:rsid w:val="007C6528"/>
    <w:rsid w:val="007C6883"/>
    <w:rsid w:val="007D2362"/>
    <w:rsid w:val="007D33E7"/>
    <w:rsid w:val="007D3925"/>
    <w:rsid w:val="007D41DF"/>
    <w:rsid w:val="007D467D"/>
    <w:rsid w:val="007D4A8D"/>
    <w:rsid w:val="007D4D47"/>
    <w:rsid w:val="007D67B6"/>
    <w:rsid w:val="007D789D"/>
    <w:rsid w:val="007D7ACF"/>
    <w:rsid w:val="007E06BF"/>
    <w:rsid w:val="007E2869"/>
    <w:rsid w:val="007E3933"/>
    <w:rsid w:val="007E3A88"/>
    <w:rsid w:val="007E3B60"/>
    <w:rsid w:val="007E55F2"/>
    <w:rsid w:val="007E57EC"/>
    <w:rsid w:val="007E5D49"/>
    <w:rsid w:val="007E633D"/>
    <w:rsid w:val="007E6B4E"/>
    <w:rsid w:val="007E71EC"/>
    <w:rsid w:val="007F1578"/>
    <w:rsid w:val="007F3D39"/>
    <w:rsid w:val="007F4613"/>
    <w:rsid w:val="007F4832"/>
    <w:rsid w:val="007F5030"/>
    <w:rsid w:val="007F6F53"/>
    <w:rsid w:val="007F7096"/>
    <w:rsid w:val="00800F30"/>
    <w:rsid w:val="008013C7"/>
    <w:rsid w:val="00802428"/>
    <w:rsid w:val="0080313A"/>
    <w:rsid w:val="008047B8"/>
    <w:rsid w:val="00804A3E"/>
    <w:rsid w:val="008104EA"/>
    <w:rsid w:val="00811299"/>
    <w:rsid w:val="00811BE8"/>
    <w:rsid w:val="008122F2"/>
    <w:rsid w:val="0081292A"/>
    <w:rsid w:val="00812AEE"/>
    <w:rsid w:val="0081331D"/>
    <w:rsid w:val="0081404A"/>
    <w:rsid w:val="008143F3"/>
    <w:rsid w:val="00814E07"/>
    <w:rsid w:val="0081625E"/>
    <w:rsid w:val="00816AE3"/>
    <w:rsid w:val="008179DF"/>
    <w:rsid w:val="00817B6A"/>
    <w:rsid w:val="008232E3"/>
    <w:rsid w:val="00824C7F"/>
    <w:rsid w:val="00824E0F"/>
    <w:rsid w:val="008250B7"/>
    <w:rsid w:val="008251AD"/>
    <w:rsid w:val="00826255"/>
    <w:rsid w:val="00830401"/>
    <w:rsid w:val="00834A28"/>
    <w:rsid w:val="00834E18"/>
    <w:rsid w:val="00834E71"/>
    <w:rsid w:val="00834E74"/>
    <w:rsid w:val="0083595D"/>
    <w:rsid w:val="00836C20"/>
    <w:rsid w:val="00836C62"/>
    <w:rsid w:val="00836DD0"/>
    <w:rsid w:val="008410E7"/>
    <w:rsid w:val="008420DA"/>
    <w:rsid w:val="00842C94"/>
    <w:rsid w:val="00844037"/>
    <w:rsid w:val="00844CAE"/>
    <w:rsid w:val="00844E30"/>
    <w:rsid w:val="00845313"/>
    <w:rsid w:val="00845C14"/>
    <w:rsid w:val="00846391"/>
    <w:rsid w:val="00846BFA"/>
    <w:rsid w:val="00850410"/>
    <w:rsid w:val="00850631"/>
    <w:rsid w:val="00851F34"/>
    <w:rsid w:val="00852229"/>
    <w:rsid w:val="00853706"/>
    <w:rsid w:val="008540AE"/>
    <w:rsid w:val="008554CB"/>
    <w:rsid w:val="0085683D"/>
    <w:rsid w:val="00860A7C"/>
    <w:rsid w:val="00860E5A"/>
    <w:rsid w:val="008610BB"/>
    <w:rsid w:val="00861AC6"/>
    <w:rsid w:val="00863ABF"/>
    <w:rsid w:val="008642DF"/>
    <w:rsid w:val="00867A60"/>
    <w:rsid w:val="00867B07"/>
    <w:rsid w:val="00870CC2"/>
    <w:rsid w:val="008717E5"/>
    <w:rsid w:val="00872697"/>
    <w:rsid w:val="00872FE8"/>
    <w:rsid w:val="00874011"/>
    <w:rsid w:val="008820FE"/>
    <w:rsid w:val="008843FE"/>
    <w:rsid w:val="00885064"/>
    <w:rsid w:val="008851A3"/>
    <w:rsid w:val="008851CB"/>
    <w:rsid w:val="00885C1A"/>
    <w:rsid w:val="00886478"/>
    <w:rsid w:val="00886836"/>
    <w:rsid w:val="00887CC6"/>
    <w:rsid w:val="0089054C"/>
    <w:rsid w:val="0089270A"/>
    <w:rsid w:val="008931AD"/>
    <w:rsid w:val="008932C9"/>
    <w:rsid w:val="0089510B"/>
    <w:rsid w:val="00896296"/>
    <w:rsid w:val="00896A28"/>
    <w:rsid w:val="008A0486"/>
    <w:rsid w:val="008A1A04"/>
    <w:rsid w:val="008A5C20"/>
    <w:rsid w:val="008B25D1"/>
    <w:rsid w:val="008B392D"/>
    <w:rsid w:val="008B54EE"/>
    <w:rsid w:val="008B5F67"/>
    <w:rsid w:val="008B60A8"/>
    <w:rsid w:val="008B6611"/>
    <w:rsid w:val="008C1305"/>
    <w:rsid w:val="008C166D"/>
    <w:rsid w:val="008C3E14"/>
    <w:rsid w:val="008C41D3"/>
    <w:rsid w:val="008C5656"/>
    <w:rsid w:val="008C7874"/>
    <w:rsid w:val="008D0F16"/>
    <w:rsid w:val="008D17CC"/>
    <w:rsid w:val="008D21A5"/>
    <w:rsid w:val="008D364F"/>
    <w:rsid w:val="008D49C0"/>
    <w:rsid w:val="008D4B54"/>
    <w:rsid w:val="008D501B"/>
    <w:rsid w:val="008D5834"/>
    <w:rsid w:val="008D6B04"/>
    <w:rsid w:val="008D7A77"/>
    <w:rsid w:val="008D7EBF"/>
    <w:rsid w:val="008E1181"/>
    <w:rsid w:val="008E165B"/>
    <w:rsid w:val="008E23CF"/>
    <w:rsid w:val="008E3CD5"/>
    <w:rsid w:val="008E5286"/>
    <w:rsid w:val="008E5793"/>
    <w:rsid w:val="008E5C16"/>
    <w:rsid w:val="008E638B"/>
    <w:rsid w:val="008E73A4"/>
    <w:rsid w:val="008F04CA"/>
    <w:rsid w:val="008F05A6"/>
    <w:rsid w:val="008F125F"/>
    <w:rsid w:val="008F13B6"/>
    <w:rsid w:val="008F1721"/>
    <w:rsid w:val="008F29EA"/>
    <w:rsid w:val="008F3694"/>
    <w:rsid w:val="008F5139"/>
    <w:rsid w:val="008F62B5"/>
    <w:rsid w:val="008F73E0"/>
    <w:rsid w:val="008F75E3"/>
    <w:rsid w:val="00900000"/>
    <w:rsid w:val="00901AEF"/>
    <w:rsid w:val="0090260E"/>
    <w:rsid w:val="00902E16"/>
    <w:rsid w:val="0090379D"/>
    <w:rsid w:val="009048B1"/>
    <w:rsid w:val="00905AAE"/>
    <w:rsid w:val="00906048"/>
    <w:rsid w:val="00906223"/>
    <w:rsid w:val="009072FA"/>
    <w:rsid w:val="009074D3"/>
    <w:rsid w:val="009103B2"/>
    <w:rsid w:val="00913638"/>
    <w:rsid w:val="00914A48"/>
    <w:rsid w:val="00914B24"/>
    <w:rsid w:val="009158E7"/>
    <w:rsid w:val="00915A2A"/>
    <w:rsid w:val="009163C9"/>
    <w:rsid w:val="0091715B"/>
    <w:rsid w:val="00921632"/>
    <w:rsid w:val="00922C12"/>
    <w:rsid w:val="00923DAA"/>
    <w:rsid w:val="009246E3"/>
    <w:rsid w:val="0092555D"/>
    <w:rsid w:val="009300A4"/>
    <w:rsid w:val="0093103E"/>
    <w:rsid w:val="00933E67"/>
    <w:rsid w:val="00934FE5"/>
    <w:rsid w:val="00936D0D"/>
    <w:rsid w:val="009405B6"/>
    <w:rsid w:val="00940873"/>
    <w:rsid w:val="00940A48"/>
    <w:rsid w:val="00941C97"/>
    <w:rsid w:val="00943789"/>
    <w:rsid w:val="00944B0F"/>
    <w:rsid w:val="009504E3"/>
    <w:rsid w:val="009512AC"/>
    <w:rsid w:val="00951AB9"/>
    <w:rsid w:val="00952AB7"/>
    <w:rsid w:val="00952B56"/>
    <w:rsid w:val="00952BF5"/>
    <w:rsid w:val="00953976"/>
    <w:rsid w:val="00956C23"/>
    <w:rsid w:val="00961B29"/>
    <w:rsid w:val="00962511"/>
    <w:rsid w:val="0096410A"/>
    <w:rsid w:val="00964174"/>
    <w:rsid w:val="0097181D"/>
    <w:rsid w:val="00972948"/>
    <w:rsid w:val="0097364B"/>
    <w:rsid w:val="0097488B"/>
    <w:rsid w:val="00974D68"/>
    <w:rsid w:val="00975A4E"/>
    <w:rsid w:val="009762B9"/>
    <w:rsid w:val="00977EC1"/>
    <w:rsid w:val="00981C43"/>
    <w:rsid w:val="009846E8"/>
    <w:rsid w:val="00984716"/>
    <w:rsid w:val="009869BA"/>
    <w:rsid w:val="0099042F"/>
    <w:rsid w:val="00990E98"/>
    <w:rsid w:val="00992156"/>
    <w:rsid w:val="009927D6"/>
    <w:rsid w:val="0099327F"/>
    <w:rsid w:val="00994422"/>
    <w:rsid w:val="00994DAB"/>
    <w:rsid w:val="009971E5"/>
    <w:rsid w:val="009977CF"/>
    <w:rsid w:val="00997E19"/>
    <w:rsid w:val="00997F81"/>
    <w:rsid w:val="009A0276"/>
    <w:rsid w:val="009A2935"/>
    <w:rsid w:val="009A3379"/>
    <w:rsid w:val="009A362C"/>
    <w:rsid w:val="009A52C7"/>
    <w:rsid w:val="009A6979"/>
    <w:rsid w:val="009A70E1"/>
    <w:rsid w:val="009A78C0"/>
    <w:rsid w:val="009B16AE"/>
    <w:rsid w:val="009B2234"/>
    <w:rsid w:val="009B2504"/>
    <w:rsid w:val="009B584E"/>
    <w:rsid w:val="009B5977"/>
    <w:rsid w:val="009B6234"/>
    <w:rsid w:val="009B78DB"/>
    <w:rsid w:val="009B79BB"/>
    <w:rsid w:val="009B79FF"/>
    <w:rsid w:val="009C1127"/>
    <w:rsid w:val="009C21A8"/>
    <w:rsid w:val="009C21EF"/>
    <w:rsid w:val="009C342E"/>
    <w:rsid w:val="009C57B3"/>
    <w:rsid w:val="009D02AB"/>
    <w:rsid w:val="009D0695"/>
    <w:rsid w:val="009D1CB2"/>
    <w:rsid w:val="009D2937"/>
    <w:rsid w:val="009D3002"/>
    <w:rsid w:val="009D41CB"/>
    <w:rsid w:val="009D492D"/>
    <w:rsid w:val="009D7011"/>
    <w:rsid w:val="009D7955"/>
    <w:rsid w:val="009D7CC8"/>
    <w:rsid w:val="009E0578"/>
    <w:rsid w:val="009E05E6"/>
    <w:rsid w:val="009E0B0B"/>
    <w:rsid w:val="009E0E54"/>
    <w:rsid w:val="009E15BD"/>
    <w:rsid w:val="009E33DB"/>
    <w:rsid w:val="009E3863"/>
    <w:rsid w:val="009E3EE2"/>
    <w:rsid w:val="009E3F42"/>
    <w:rsid w:val="009E5DFA"/>
    <w:rsid w:val="009E5EF2"/>
    <w:rsid w:val="009E6A29"/>
    <w:rsid w:val="009F09FF"/>
    <w:rsid w:val="009F0A0D"/>
    <w:rsid w:val="009F0AEB"/>
    <w:rsid w:val="009F0EE2"/>
    <w:rsid w:val="009F1048"/>
    <w:rsid w:val="009F1AA9"/>
    <w:rsid w:val="009F2297"/>
    <w:rsid w:val="009F2422"/>
    <w:rsid w:val="009F27C7"/>
    <w:rsid w:val="009F4A65"/>
    <w:rsid w:val="009F4C29"/>
    <w:rsid w:val="009F5FBA"/>
    <w:rsid w:val="009F6B3F"/>
    <w:rsid w:val="009F6E2C"/>
    <w:rsid w:val="009F7247"/>
    <w:rsid w:val="009F761A"/>
    <w:rsid w:val="00A00299"/>
    <w:rsid w:val="00A03FB1"/>
    <w:rsid w:val="00A04479"/>
    <w:rsid w:val="00A05029"/>
    <w:rsid w:val="00A0614F"/>
    <w:rsid w:val="00A07217"/>
    <w:rsid w:val="00A07841"/>
    <w:rsid w:val="00A07A13"/>
    <w:rsid w:val="00A14C6C"/>
    <w:rsid w:val="00A1614E"/>
    <w:rsid w:val="00A16F87"/>
    <w:rsid w:val="00A17015"/>
    <w:rsid w:val="00A17C39"/>
    <w:rsid w:val="00A22A23"/>
    <w:rsid w:val="00A22E8B"/>
    <w:rsid w:val="00A23A40"/>
    <w:rsid w:val="00A24A53"/>
    <w:rsid w:val="00A26608"/>
    <w:rsid w:val="00A26DF3"/>
    <w:rsid w:val="00A31A26"/>
    <w:rsid w:val="00A33458"/>
    <w:rsid w:val="00A34764"/>
    <w:rsid w:val="00A3480B"/>
    <w:rsid w:val="00A34F8F"/>
    <w:rsid w:val="00A36884"/>
    <w:rsid w:val="00A373F9"/>
    <w:rsid w:val="00A37B33"/>
    <w:rsid w:val="00A37E81"/>
    <w:rsid w:val="00A403F9"/>
    <w:rsid w:val="00A419DC"/>
    <w:rsid w:val="00A428D5"/>
    <w:rsid w:val="00A430B8"/>
    <w:rsid w:val="00A433B9"/>
    <w:rsid w:val="00A44E21"/>
    <w:rsid w:val="00A45F78"/>
    <w:rsid w:val="00A52962"/>
    <w:rsid w:val="00A532D8"/>
    <w:rsid w:val="00A53430"/>
    <w:rsid w:val="00A542A1"/>
    <w:rsid w:val="00A548B2"/>
    <w:rsid w:val="00A54927"/>
    <w:rsid w:val="00A54DAF"/>
    <w:rsid w:val="00A55A22"/>
    <w:rsid w:val="00A577AB"/>
    <w:rsid w:val="00A603A6"/>
    <w:rsid w:val="00A608ED"/>
    <w:rsid w:val="00A631BF"/>
    <w:rsid w:val="00A639E3"/>
    <w:rsid w:val="00A6702F"/>
    <w:rsid w:val="00A6755D"/>
    <w:rsid w:val="00A722A1"/>
    <w:rsid w:val="00A72396"/>
    <w:rsid w:val="00A72F62"/>
    <w:rsid w:val="00A7328B"/>
    <w:rsid w:val="00A73EBA"/>
    <w:rsid w:val="00A7458A"/>
    <w:rsid w:val="00A7477B"/>
    <w:rsid w:val="00A7490D"/>
    <w:rsid w:val="00A80F64"/>
    <w:rsid w:val="00A814E1"/>
    <w:rsid w:val="00A828EC"/>
    <w:rsid w:val="00A832B7"/>
    <w:rsid w:val="00A8352C"/>
    <w:rsid w:val="00A83DE6"/>
    <w:rsid w:val="00A85535"/>
    <w:rsid w:val="00A901AA"/>
    <w:rsid w:val="00A91FCD"/>
    <w:rsid w:val="00A931A3"/>
    <w:rsid w:val="00A9550E"/>
    <w:rsid w:val="00A9624A"/>
    <w:rsid w:val="00A96315"/>
    <w:rsid w:val="00A96E35"/>
    <w:rsid w:val="00A97788"/>
    <w:rsid w:val="00A9783E"/>
    <w:rsid w:val="00AA01B7"/>
    <w:rsid w:val="00AA01BB"/>
    <w:rsid w:val="00AA112A"/>
    <w:rsid w:val="00AA2072"/>
    <w:rsid w:val="00AA4D4D"/>
    <w:rsid w:val="00AA4EE8"/>
    <w:rsid w:val="00AA5452"/>
    <w:rsid w:val="00AA64F0"/>
    <w:rsid w:val="00AA70D5"/>
    <w:rsid w:val="00AB0D12"/>
    <w:rsid w:val="00AB1D6C"/>
    <w:rsid w:val="00AB376E"/>
    <w:rsid w:val="00AB4A3A"/>
    <w:rsid w:val="00AB4A4F"/>
    <w:rsid w:val="00AB4C6E"/>
    <w:rsid w:val="00AB7C97"/>
    <w:rsid w:val="00AC09E8"/>
    <w:rsid w:val="00AC1DA2"/>
    <w:rsid w:val="00AC3D7C"/>
    <w:rsid w:val="00AC45BF"/>
    <w:rsid w:val="00AD0129"/>
    <w:rsid w:val="00AD0DCE"/>
    <w:rsid w:val="00AD2457"/>
    <w:rsid w:val="00AD3041"/>
    <w:rsid w:val="00AD31A3"/>
    <w:rsid w:val="00AE0302"/>
    <w:rsid w:val="00AE15A1"/>
    <w:rsid w:val="00AE24FE"/>
    <w:rsid w:val="00AE2A6A"/>
    <w:rsid w:val="00AE2FA9"/>
    <w:rsid w:val="00AE3547"/>
    <w:rsid w:val="00AE3D0D"/>
    <w:rsid w:val="00AE687C"/>
    <w:rsid w:val="00AE6CF7"/>
    <w:rsid w:val="00AF08D0"/>
    <w:rsid w:val="00AF15D9"/>
    <w:rsid w:val="00AF29B9"/>
    <w:rsid w:val="00AF2B79"/>
    <w:rsid w:val="00AF4E3F"/>
    <w:rsid w:val="00AF6177"/>
    <w:rsid w:val="00AF62F0"/>
    <w:rsid w:val="00AF69FA"/>
    <w:rsid w:val="00AF6B40"/>
    <w:rsid w:val="00AF751E"/>
    <w:rsid w:val="00AF7934"/>
    <w:rsid w:val="00B002DA"/>
    <w:rsid w:val="00B00FBB"/>
    <w:rsid w:val="00B01995"/>
    <w:rsid w:val="00B0311C"/>
    <w:rsid w:val="00B03745"/>
    <w:rsid w:val="00B0422D"/>
    <w:rsid w:val="00B04272"/>
    <w:rsid w:val="00B05BD2"/>
    <w:rsid w:val="00B06040"/>
    <w:rsid w:val="00B066DB"/>
    <w:rsid w:val="00B077A9"/>
    <w:rsid w:val="00B12EFE"/>
    <w:rsid w:val="00B1589B"/>
    <w:rsid w:val="00B161BB"/>
    <w:rsid w:val="00B17279"/>
    <w:rsid w:val="00B17D2B"/>
    <w:rsid w:val="00B22633"/>
    <w:rsid w:val="00B2404B"/>
    <w:rsid w:val="00B2407F"/>
    <w:rsid w:val="00B2413A"/>
    <w:rsid w:val="00B24639"/>
    <w:rsid w:val="00B24F9E"/>
    <w:rsid w:val="00B256EA"/>
    <w:rsid w:val="00B2647A"/>
    <w:rsid w:val="00B266AF"/>
    <w:rsid w:val="00B2674F"/>
    <w:rsid w:val="00B27CAF"/>
    <w:rsid w:val="00B315C4"/>
    <w:rsid w:val="00B316F4"/>
    <w:rsid w:val="00B326BD"/>
    <w:rsid w:val="00B32C75"/>
    <w:rsid w:val="00B32F34"/>
    <w:rsid w:val="00B33A32"/>
    <w:rsid w:val="00B35DAE"/>
    <w:rsid w:val="00B35FB3"/>
    <w:rsid w:val="00B360E3"/>
    <w:rsid w:val="00B363EA"/>
    <w:rsid w:val="00B36D95"/>
    <w:rsid w:val="00B413A2"/>
    <w:rsid w:val="00B41848"/>
    <w:rsid w:val="00B43BAD"/>
    <w:rsid w:val="00B46309"/>
    <w:rsid w:val="00B46448"/>
    <w:rsid w:val="00B469CB"/>
    <w:rsid w:val="00B47492"/>
    <w:rsid w:val="00B51E6B"/>
    <w:rsid w:val="00B5243A"/>
    <w:rsid w:val="00B532E3"/>
    <w:rsid w:val="00B546C9"/>
    <w:rsid w:val="00B54B92"/>
    <w:rsid w:val="00B54E42"/>
    <w:rsid w:val="00B55023"/>
    <w:rsid w:val="00B56CF9"/>
    <w:rsid w:val="00B610C5"/>
    <w:rsid w:val="00B61C87"/>
    <w:rsid w:val="00B62124"/>
    <w:rsid w:val="00B62A50"/>
    <w:rsid w:val="00B62FA4"/>
    <w:rsid w:val="00B63D2B"/>
    <w:rsid w:val="00B6471A"/>
    <w:rsid w:val="00B64EC2"/>
    <w:rsid w:val="00B66513"/>
    <w:rsid w:val="00B71909"/>
    <w:rsid w:val="00B71C86"/>
    <w:rsid w:val="00B73307"/>
    <w:rsid w:val="00B73FB7"/>
    <w:rsid w:val="00B740C6"/>
    <w:rsid w:val="00B752A1"/>
    <w:rsid w:val="00B75D2E"/>
    <w:rsid w:val="00B8059D"/>
    <w:rsid w:val="00B81ABE"/>
    <w:rsid w:val="00B8333A"/>
    <w:rsid w:val="00B84788"/>
    <w:rsid w:val="00B850E6"/>
    <w:rsid w:val="00B85305"/>
    <w:rsid w:val="00B86040"/>
    <w:rsid w:val="00B867D7"/>
    <w:rsid w:val="00B869A3"/>
    <w:rsid w:val="00B87C1D"/>
    <w:rsid w:val="00B90124"/>
    <w:rsid w:val="00B92AF9"/>
    <w:rsid w:val="00B931A9"/>
    <w:rsid w:val="00B945BD"/>
    <w:rsid w:val="00B94872"/>
    <w:rsid w:val="00B950CB"/>
    <w:rsid w:val="00B9636A"/>
    <w:rsid w:val="00B9655B"/>
    <w:rsid w:val="00B96917"/>
    <w:rsid w:val="00B973DA"/>
    <w:rsid w:val="00BA0F9E"/>
    <w:rsid w:val="00BA1472"/>
    <w:rsid w:val="00BA1EEF"/>
    <w:rsid w:val="00BA25AA"/>
    <w:rsid w:val="00BA4655"/>
    <w:rsid w:val="00BA4666"/>
    <w:rsid w:val="00BA4E36"/>
    <w:rsid w:val="00BA5681"/>
    <w:rsid w:val="00BA580F"/>
    <w:rsid w:val="00BB16F0"/>
    <w:rsid w:val="00BB1C81"/>
    <w:rsid w:val="00BB34D0"/>
    <w:rsid w:val="00BB5F40"/>
    <w:rsid w:val="00BB65B9"/>
    <w:rsid w:val="00BB6FD4"/>
    <w:rsid w:val="00BB7E6A"/>
    <w:rsid w:val="00BC019F"/>
    <w:rsid w:val="00BC227C"/>
    <w:rsid w:val="00BC27D9"/>
    <w:rsid w:val="00BC2969"/>
    <w:rsid w:val="00BD1075"/>
    <w:rsid w:val="00BD2001"/>
    <w:rsid w:val="00BD535D"/>
    <w:rsid w:val="00BD53C5"/>
    <w:rsid w:val="00BD5B03"/>
    <w:rsid w:val="00BD6754"/>
    <w:rsid w:val="00BD77BF"/>
    <w:rsid w:val="00BD7974"/>
    <w:rsid w:val="00BD79E1"/>
    <w:rsid w:val="00BE055A"/>
    <w:rsid w:val="00BE1832"/>
    <w:rsid w:val="00BE1A0F"/>
    <w:rsid w:val="00BE1C95"/>
    <w:rsid w:val="00BE1FF3"/>
    <w:rsid w:val="00BE260D"/>
    <w:rsid w:val="00BE37B9"/>
    <w:rsid w:val="00BE3AA7"/>
    <w:rsid w:val="00BE410A"/>
    <w:rsid w:val="00BE748F"/>
    <w:rsid w:val="00BE7578"/>
    <w:rsid w:val="00BF0D61"/>
    <w:rsid w:val="00BF128E"/>
    <w:rsid w:val="00BF1D70"/>
    <w:rsid w:val="00BF23BB"/>
    <w:rsid w:val="00BF2973"/>
    <w:rsid w:val="00BF2EA7"/>
    <w:rsid w:val="00BF345E"/>
    <w:rsid w:val="00BF35AC"/>
    <w:rsid w:val="00BF5796"/>
    <w:rsid w:val="00BF66F9"/>
    <w:rsid w:val="00BF7F63"/>
    <w:rsid w:val="00C02020"/>
    <w:rsid w:val="00C02496"/>
    <w:rsid w:val="00C02DC9"/>
    <w:rsid w:val="00C03A0A"/>
    <w:rsid w:val="00C04997"/>
    <w:rsid w:val="00C10506"/>
    <w:rsid w:val="00C13A6C"/>
    <w:rsid w:val="00C153B5"/>
    <w:rsid w:val="00C161F2"/>
    <w:rsid w:val="00C177DF"/>
    <w:rsid w:val="00C20168"/>
    <w:rsid w:val="00C22789"/>
    <w:rsid w:val="00C229B0"/>
    <w:rsid w:val="00C23071"/>
    <w:rsid w:val="00C2386D"/>
    <w:rsid w:val="00C24B67"/>
    <w:rsid w:val="00C24BD4"/>
    <w:rsid w:val="00C255B3"/>
    <w:rsid w:val="00C26A0A"/>
    <w:rsid w:val="00C273A5"/>
    <w:rsid w:val="00C27DA6"/>
    <w:rsid w:val="00C31AF8"/>
    <w:rsid w:val="00C34B11"/>
    <w:rsid w:val="00C3542F"/>
    <w:rsid w:val="00C354BF"/>
    <w:rsid w:val="00C35572"/>
    <w:rsid w:val="00C36945"/>
    <w:rsid w:val="00C369CB"/>
    <w:rsid w:val="00C37CA0"/>
    <w:rsid w:val="00C40964"/>
    <w:rsid w:val="00C4141A"/>
    <w:rsid w:val="00C41827"/>
    <w:rsid w:val="00C42A1B"/>
    <w:rsid w:val="00C4313A"/>
    <w:rsid w:val="00C43721"/>
    <w:rsid w:val="00C43D29"/>
    <w:rsid w:val="00C45C8C"/>
    <w:rsid w:val="00C4670E"/>
    <w:rsid w:val="00C46F48"/>
    <w:rsid w:val="00C51C53"/>
    <w:rsid w:val="00C528CB"/>
    <w:rsid w:val="00C54788"/>
    <w:rsid w:val="00C5528B"/>
    <w:rsid w:val="00C556F6"/>
    <w:rsid w:val="00C565F2"/>
    <w:rsid w:val="00C577A1"/>
    <w:rsid w:val="00C60282"/>
    <w:rsid w:val="00C61D1E"/>
    <w:rsid w:val="00C61FC1"/>
    <w:rsid w:val="00C62073"/>
    <w:rsid w:val="00C632AA"/>
    <w:rsid w:val="00C638D8"/>
    <w:rsid w:val="00C705BA"/>
    <w:rsid w:val="00C72BCC"/>
    <w:rsid w:val="00C73B6D"/>
    <w:rsid w:val="00C75411"/>
    <w:rsid w:val="00C77EF9"/>
    <w:rsid w:val="00C80B7E"/>
    <w:rsid w:val="00C81C6B"/>
    <w:rsid w:val="00C823DB"/>
    <w:rsid w:val="00C84060"/>
    <w:rsid w:val="00C846FF"/>
    <w:rsid w:val="00C856EA"/>
    <w:rsid w:val="00C86847"/>
    <w:rsid w:val="00C87AE2"/>
    <w:rsid w:val="00C87D1E"/>
    <w:rsid w:val="00C87E83"/>
    <w:rsid w:val="00C87FB4"/>
    <w:rsid w:val="00C918E7"/>
    <w:rsid w:val="00C94F6A"/>
    <w:rsid w:val="00CA3233"/>
    <w:rsid w:val="00CA438E"/>
    <w:rsid w:val="00CA460A"/>
    <w:rsid w:val="00CB1768"/>
    <w:rsid w:val="00CB17F1"/>
    <w:rsid w:val="00CB21C2"/>
    <w:rsid w:val="00CB2424"/>
    <w:rsid w:val="00CB41BF"/>
    <w:rsid w:val="00CB421D"/>
    <w:rsid w:val="00CB5DA8"/>
    <w:rsid w:val="00CB77A8"/>
    <w:rsid w:val="00CB7CBF"/>
    <w:rsid w:val="00CC0ED9"/>
    <w:rsid w:val="00CC0F2C"/>
    <w:rsid w:val="00CC1585"/>
    <w:rsid w:val="00CC228F"/>
    <w:rsid w:val="00CC303D"/>
    <w:rsid w:val="00CC353F"/>
    <w:rsid w:val="00CC5AB9"/>
    <w:rsid w:val="00CC702A"/>
    <w:rsid w:val="00CC7939"/>
    <w:rsid w:val="00CC7C66"/>
    <w:rsid w:val="00CD0713"/>
    <w:rsid w:val="00CD0C85"/>
    <w:rsid w:val="00CD1AB1"/>
    <w:rsid w:val="00CD2ED5"/>
    <w:rsid w:val="00CD46AF"/>
    <w:rsid w:val="00CD646E"/>
    <w:rsid w:val="00CE15FA"/>
    <w:rsid w:val="00CE5726"/>
    <w:rsid w:val="00CE5F3A"/>
    <w:rsid w:val="00CE7D6F"/>
    <w:rsid w:val="00CE7F79"/>
    <w:rsid w:val="00CF0C00"/>
    <w:rsid w:val="00CF1AC7"/>
    <w:rsid w:val="00CF1CF6"/>
    <w:rsid w:val="00CF25FF"/>
    <w:rsid w:val="00CF2AE5"/>
    <w:rsid w:val="00CF48E7"/>
    <w:rsid w:val="00CF7226"/>
    <w:rsid w:val="00CF7AE0"/>
    <w:rsid w:val="00D006E8"/>
    <w:rsid w:val="00D0074B"/>
    <w:rsid w:val="00D01748"/>
    <w:rsid w:val="00D01905"/>
    <w:rsid w:val="00D01CA2"/>
    <w:rsid w:val="00D023E1"/>
    <w:rsid w:val="00D02549"/>
    <w:rsid w:val="00D02F4F"/>
    <w:rsid w:val="00D0345F"/>
    <w:rsid w:val="00D03EAA"/>
    <w:rsid w:val="00D044F5"/>
    <w:rsid w:val="00D04D30"/>
    <w:rsid w:val="00D04DEC"/>
    <w:rsid w:val="00D05F5B"/>
    <w:rsid w:val="00D07127"/>
    <w:rsid w:val="00D07464"/>
    <w:rsid w:val="00D1198C"/>
    <w:rsid w:val="00D1295D"/>
    <w:rsid w:val="00D12AA5"/>
    <w:rsid w:val="00D14480"/>
    <w:rsid w:val="00D14D53"/>
    <w:rsid w:val="00D15925"/>
    <w:rsid w:val="00D1698D"/>
    <w:rsid w:val="00D20549"/>
    <w:rsid w:val="00D205D0"/>
    <w:rsid w:val="00D20C27"/>
    <w:rsid w:val="00D2153A"/>
    <w:rsid w:val="00D2168C"/>
    <w:rsid w:val="00D231C5"/>
    <w:rsid w:val="00D239EA"/>
    <w:rsid w:val="00D3043B"/>
    <w:rsid w:val="00D304B5"/>
    <w:rsid w:val="00D31791"/>
    <w:rsid w:val="00D34047"/>
    <w:rsid w:val="00D34FA3"/>
    <w:rsid w:val="00D3627A"/>
    <w:rsid w:val="00D362BF"/>
    <w:rsid w:val="00D362D0"/>
    <w:rsid w:val="00D3717C"/>
    <w:rsid w:val="00D379FD"/>
    <w:rsid w:val="00D37B62"/>
    <w:rsid w:val="00D406FA"/>
    <w:rsid w:val="00D4072C"/>
    <w:rsid w:val="00D40FEC"/>
    <w:rsid w:val="00D4193C"/>
    <w:rsid w:val="00D430AD"/>
    <w:rsid w:val="00D4409F"/>
    <w:rsid w:val="00D45A1B"/>
    <w:rsid w:val="00D467AF"/>
    <w:rsid w:val="00D47A97"/>
    <w:rsid w:val="00D53359"/>
    <w:rsid w:val="00D53870"/>
    <w:rsid w:val="00D577E0"/>
    <w:rsid w:val="00D61724"/>
    <w:rsid w:val="00D61799"/>
    <w:rsid w:val="00D618EE"/>
    <w:rsid w:val="00D61FEF"/>
    <w:rsid w:val="00D6227A"/>
    <w:rsid w:val="00D6232B"/>
    <w:rsid w:val="00D654F4"/>
    <w:rsid w:val="00D659AD"/>
    <w:rsid w:val="00D6679B"/>
    <w:rsid w:val="00D66A4A"/>
    <w:rsid w:val="00D67299"/>
    <w:rsid w:val="00D6750B"/>
    <w:rsid w:val="00D678D0"/>
    <w:rsid w:val="00D71AF0"/>
    <w:rsid w:val="00D72984"/>
    <w:rsid w:val="00D76532"/>
    <w:rsid w:val="00D7703E"/>
    <w:rsid w:val="00D778F9"/>
    <w:rsid w:val="00D77E7D"/>
    <w:rsid w:val="00D80C9F"/>
    <w:rsid w:val="00D823FF"/>
    <w:rsid w:val="00D838BF"/>
    <w:rsid w:val="00D83D2B"/>
    <w:rsid w:val="00D84146"/>
    <w:rsid w:val="00D845FF"/>
    <w:rsid w:val="00D84EB0"/>
    <w:rsid w:val="00D86847"/>
    <w:rsid w:val="00D877D6"/>
    <w:rsid w:val="00D91B04"/>
    <w:rsid w:val="00D9233C"/>
    <w:rsid w:val="00D92506"/>
    <w:rsid w:val="00D93E33"/>
    <w:rsid w:val="00D94F6B"/>
    <w:rsid w:val="00D94FE6"/>
    <w:rsid w:val="00DA1C49"/>
    <w:rsid w:val="00DA282B"/>
    <w:rsid w:val="00DA30C8"/>
    <w:rsid w:val="00DA35A4"/>
    <w:rsid w:val="00DA5673"/>
    <w:rsid w:val="00DA5FF3"/>
    <w:rsid w:val="00DB0E0E"/>
    <w:rsid w:val="00DB11F5"/>
    <w:rsid w:val="00DB3697"/>
    <w:rsid w:val="00DB3E19"/>
    <w:rsid w:val="00DB4DC8"/>
    <w:rsid w:val="00DB4DFB"/>
    <w:rsid w:val="00DB56F0"/>
    <w:rsid w:val="00DB58BD"/>
    <w:rsid w:val="00DC088B"/>
    <w:rsid w:val="00DC2AF7"/>
    <w:rsid w:val="00DC58EE"/>
    <w:rsid w:val="00DC5CAA"/>
    <w:rsid w:val="00DC612F"/>
    <w:rsid w:val="00DC6DA5"/>
    <w:rsid w:val="00DC72CE"/>
    <w:rsid w:val="00DD0859"/>
    <w:rsid w:val="00DD193D"/>
    <w:rsid w:val="00DD1FDF"/>
    <w:rsid w:val="00DD2523"/>
    <w:rsid w:val="00DD254D"/>
    <w:rsid w:val="00DD2924"/>
    <w:rsid w:val="00DD2BE7"/>
    <w:rsid w:val="00DD2E8B"/>
    <w:rsid w:val="00DD2FA1"/>
    <w:rsid w:val="00DD435C"/>
    <w:rsid w:val="00DD49BF"/>
    <w:rsid w:val="00DD5868"/>
    <w:rsid w:val="00DD73A2"/>
    <w:rsid w:val="00DD73E6"/>
    <w:rsid w:val="00DE053D"/>
    <w:rsid w:val="00DE160A"/>
    <w:rsid w:val="00DE1CF7"/>
    <w:rsid w:val="00DE2C2B"/>
    <w:rsid w:val="00DE2FDA"/>
    <w:rsid w:val="00DE3C7E"/>
    <w:rsid w:val="00DE4782"/>
    <w:rsid w:val="00DE55F9"/>
    <w:rsid w:val="00DE59B7"/>
    <w:rsid w:val="00DE6331"/>
    <w:rsid w:val="00DE6916"/>
    <w:rsid w:val="00DE7C81"/>
    <w:rsid w:val="00DF1B20"/>
    <w:rsid w:val="00DF20B3"/>
    <w:rsid w:val="00DF3150"/>
    <w:rsid w:val="00DF37CD"/>
    <w:rsid w:val="00DF5193"/>
    <w:rsid w:val="00DF5392"/>
    <w:rsid w:val="00E01FF0"/>
    <w:rsid w:val="00E0326B"/>
    <w:rsid w:val="00E04BE5"/>
    <w:rsid w:val="00E06F6A"/>
    <w:rsid w:val="00E101D7"/>
    <w:rsid w:val="00E13EDC"/>
    <w:rsid w:val="00E14D35"/>
    <w:rsid w:val="00E170A6"/>
    <w:rsid w:val="00E21907"/>
    <w:rsid w:val="00E22952"/>
    <w:rsid w:val="00E22BA3"/>
    <w:rsid w:val="00E256AA"/>
    <w:rsid w:val="00E26E11"/>
    <w:rsid w:val="00E26F62"/>
    <w:rsid w:val="00E27EB8"/>
    <w:rsid w:val="00E339C6"/>
    <w:rsid w:val="00E33C39"/>
    <w:rsid w:val="00E362CF"/>
    <w:rsid w:val="00E36663"/>
    <w:rsid w:val="00E3706C"/>
    <w:rsid w:val="00E3759D"/>
    <w:rsid w:val="00E41C01"/>
    <w:rsid w:val="00E41C4E"/>
    <w:rsid w:val="00E43475"/>
    <w:rsid w:val="00E44D1F"/>
    <w:rsid w:val="00E456B2"/>
    <w:rsid w:val="00E45C4E"/>
    <w:rsid w:val="00E460DA"/>
    <w:rsid w:val="00E469D9"/>
    <w:rsid w:val="00E46B4A"/>
    <w:rsid w:val="00E46F05"/>
    <w:rsid w:val="00E5011B"/>
    <w:rsid w:val="00E50326"/>
    <w:rsid w:val="00E525E9"/>
    <w:rsid w:val="00E53FA2"/>
    <w:rsid w:val="00E545F0"/>
    <w:rsid w:val="00E61266"/>
    <w:rsid w:val="00E62CA8"/>
    <w:rsid w:val="00E63597"/>
    <w:rsid w:val="00E64CE2"/>
    <w:rsid w:val="00E653D6"/>
    <w:rsid w:val="00E658E4"/>
    <w:rsid w:val="00E65A2A"/>
    <w:rsid w:val="00E65FD3"/>
    <w:rsid w:val="00E6641D"/>
    <w:rsid w:val="00E668D5"/>
    <w:rsid w:val="00E70DF9"/>
    <w:rsid w:val="00E71386"/>
    <w:rsid w:val="00E71651"/>
    <w:rsid w:val="00E71988"/>
    <w:rsid w:val="00E72841"/>
    <w:rsid w:val="00E73C79"/>
    <w:rsid w:val="00E74970"/>
    <w:rsid w:val="00E74BEF"/>
    <w:rsid w:val="00E75A8A"/>
    <w:rsid w:val="00E76B01"/>
    <w:rsid w:val="00E77409"/>
    <w:rsid w:val="00E8020B"/>
    <w:rsid w:val="00E80220"/>
    <w:rsid w:val="00E80935"/>
    <w:rsid w:val="00E80C83"/>
    <w:rsid w:val="00E823A8"/>
    <w:rsid w:val="00E82767"/>
    <w:rsid w:val="00E86454"/>
    <w:rsid w:val="00E87675"/>
    <w:rsid w:val="00E87BBE"/>
    <w:rsid w:val="00E90175"/>
    <w:rsid w:val="00E91D3D"/>
    <w:rsid w:val="00E92D25"/>
    <w:rsid w:val="00E946E3"/>
    <w:rsid w:val="00E95D45"/>
    <w:rsid w:val="00E966B6"/>
    <w:rsid w:val="00E97918"/>
    <w:rsid w:val="00EA09F6"/>
    <w:rsid w:val="00EA0D71"/>
    <w:rsid w:val="00EA15E5"/>
    <w:rsid w:val="00EA2DE4"/>
    <w:rsid w:val="00EA3378"/>
    <w:rsid w:val="00EA3661"/>
    <w:rsid w:val="00EA38C6"/>
    <w:rsid w:val="00EA3AA3"/>
    <w:rsid w:val="00EA43EC"/>
    <w:rsid w:val="00EA4C8E"/>
    <w:rsid w:val="00EB08E2"/>
    <w:rsid w:val="00EB4285"/>
    <w:rsid w:val="00EB5698"/>
    <w:rsid w:val="00EB63F7"/>
    <w:rsid w:val="00EB67CA"/>
    <w:rsid w:val="00EB6F67"/>
    <w:rsid w:val="00EC135E"/>
    <w:rsid w:val="00EC2A6F"/>
    <w:rsid w:val="00EC2BF7"/>
    <w:rsid w:val="00EC4696"/>
    <w:rsid w:val="00EC4D34"/>
    <w:rsid w:val="00EC55A1"/>
    <w:rsid w:val="00EC62A9"/>
    <w:rsid w:val="00EC7408"/>
    <w:rsid w:val="00ED4847"/>
    <w:rsid w:val="00ED49AD"/>
    <w:rsid w:val="00ED6D7A"/>
    <w:rsid w:val="00ED73A1"/>
    <w:rsid w:val="00EE1C4E"/>
    <w:rsid w:val="00EE2333"/>
    <w:rsid w:val="00EE5F6E"/>
    <w:rsid w:val="00EE7046"/>
    <w:rsid w:val="00EF0D88"/>
    <w:rsid w:val="00EF32E1"/>
    <w:rsid w:val="00EF3756"/>
    <w:rsid w:val="00EF44FA"/>
    <w:rsid w:val="00EF4873"/>
    <w:rsid w:val="00EF4A72"/>
    <w:rsid w:val="00EF6ED1"/>
    <w:rsid w:val="00EF73DB"/>
    <w:rsid w:val="00EF7971"/>
    <w:rsid w:val="00EF7CF0"/>
    <w:rsid w:val="00F02527"/>
    <w:rsid w:val="00F029A4"/>
    <w:rsid w:val="00F03515"/>
    <w:rsid w:val="00F04069"/>
    <w:rsid w:val="00F07C1B"/>
    <w:rsid w:val="00F10946"/>
    <w:rsid w:val="00F10E3C"/>
    <w:rsid w:val="00F110F3"/>
    <w:rsid w:val="00F11769"/>
    <w:rsid w:val="00F12C36"/>
    <w:rsid w:val="00F14608"/>
    <w:rsid w:val="00F170E1"/>
    <w:rsid w:val="00F20CD3"/>
    <w:rsid w:val="00F243E1"/>
    <w:rsid w:val="00F24BC6"/>
    <w:rsid w:val="00F258E0"/>
    <w:rsid w:val="00F27710"/>
    <w:rsid w:val="00F30712"/>
    <w:rsid w:val="00F30C8B"/>
    <w:rsid w:val="00F31F36"/>
    <w:rsid w:val="00F33AA7"/>
    <w:rsid w:val="00F33F0C"/>
    <w:rsid w:val="00F3484A"/>
    <w:rsid w:val="00F35826"/>
    <w:rsid w:val="00F36496"/>
    <w:rsid w:val="00F37A7E"/>
    <w:rsid w:val="00F41FE8"/>
    <w:rsid w:val="00F422F5"/>
    <w:rsid w:val="00F42530"/>
    <w:rsid w:val="00F433AF"/>
    <w:rsid w:val="00F43455"/>
    <w:rsid w:val="00F43D3D"/>
    <w:rsid w:val="00F4430F"/>
    <w:rsid w:val="00F44684"/>
    <w:rsid w:val="00F4562D"/>
    <w:rsid w:val="00F4698A"/>
    <w:rsid w:val="00F46AB4"/>
    <w:rsid w:val="00F46FE6"/>
    <w:rsid w:val="00F508D6"/>
    <w:rsid w:val="00F50906"/>
    <w:rsid w:val="00F50FCB"/>
    <w:rsid w:val="00F51330"/>
    <w:rsid w:val="00F51475"/>
    <w:rsid w:val="00F51D82"/>
    <w:rsid w:val="00F52793"/>
    <w:rsid w:val="00F53541"/>
    <w:rsid w:val="00F5375A"/>
    <w:rsid w:val="00F53A6B"/>
    <w:rsid w:val="00F53B0D"/>
    <w:rsid w:val="00F53C4B"/>
    <w:rsid w:val="00F54437"/>
    <w:rsid w:val="00F562D7"/>
    <w:rsid w:val="00F56344"/>
    <w:rsid w:val="00F603B2"/>
    <w:rsid w:val="00F60442"/>
    <w:rsid w:val="00F60826"/>
    <w:rsid w:val="00F60828"/>
    <w:rsid w:val="00F60E63"/>
    <w:rsid w:val="00F61193"/>
    <w:rsid w:val="00F612DD"/>
    <w:rsid w:val="00F63395"/>
    <w:rsid w:val="00F63EE8"/>
    <w:rsid w:val="00F70CBA"/>
    <w:rsid w:val="00F7162C"/>
    <w:rsid w:val="00F73AD8"/>
    <w:rsid w:val="00F76093"/>
    <w:rsid w:val="00F7683A"/>
    <w:rsid w:val="00F77931"/>
    <w:rsid w:val="00F83C9F"/>
    <w:rsid w:val="00F861D7"/>
    <w:rsid w:val="00F91314"/>
    <w:rsid w:val="00F91510"/>
    <w:rsid w:val="00F91A3A"/>
    <w:rsid w:val="00F9345F"/>
    <w:rsid w:val="00F93828"/>
    <w:rsid w:val="00F93DF6"/>
    <w:rsid w:val="00F93FA7"/>
    <w:rsid w:val="00F95254"/>
    <w:rsid w:val="00F96153"/>
    <w:rsid w:val="00F97435"/>
    <w:rsid w:val="00FA2EB7"/>
    <w:rsid w:val="00FA33AD"/>
    <w:rsid w:val="00FA64AA"/>
    <w:rsid w:val="00FA651D"/>
    <w:rsid w:val="00FA7280"/>
    <w:rsid w:val="00FA7E59"/>
    <w:rsid w:val="00FB081D"/>
    <w:rsid w:val="00FB1D6A"/>
    <w:rsid w:val="00FB4488"/>
    <w:rsid w:val="00FB70C7"/>
    <w:rsid w:val="00FB7FFC"/>
    <w:rsid w:val="00FC02EC"/>
    <w:rsid w:val="00FC11BD"/>
    <w:rsid w:val="00FC1C94"/>
    <w:rsid w:val="00FC26DA"/>
    <w:rsid w:val="00FC2798"/>
    <w:rsid w:val="00FC288C"/>
    <w:rsid w:val="00FC4719"/>
    <w:rsid w:val="00FC504C"/>
    <w:rsid w:val="00FC734A"/>
    <w:rsid w:val="00FC7733"/>
    <w:rsid w:val="00FD1442"/>
    <w:rsid w:val="00FD1578"/>
    <w:rsid w:val="00FD272E"/>
    <w:rsid w:val="00FD42A5"/>
    <w:rsid w:val="00FD441B"/>
    <w:rsid w:val="00FD465A"/>
    <w:rsid w:val="00FD55CF"/>
    <w:rsid w:val="00FD6E23"/>
    <w:rsid w:val="00FD6E91"/>
    <w:rsid w:val="00FE093D"/>
    <w:rsid w:val="00FE1854"/>
    <w:rsid w:val="00FE1AAA"/>
    <w:rsid w:val="00FE1AF5"/>
    <w:rsid w:val="00FE31AC"/>
    <w:rsid w:val="00FE4FA0"/>
    <w:rsid w:val="00FE72EE"/>
    <w:rsid w:val="00FF0657"/>
    <w:rsid w:val="00FF0708"/>
    <w:rsid w:val="00FF0ABB"/>
    <w:rsid w:val="00FF3032"/>
    <w:rsid w:val="00FF36E8"/>
    <w:rsid w:val="00FF42E1"/>
    <w:rsid w:val="00FF5E37"/>
    <w:rsid w:val="00FF74E6"/>
    <w:rsid w:val="00FF76B2"/>
    <w:rsid w:val="00FF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619141"/>
  <w15:docId w15:val="{E780A868-D2C9-4BC3-9628-19BB6348F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D68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o,fn"/>
    <w:basedOn w:val="Normalny"/>
    <w:link w:val="TekstprzypisudolnegoZnak"/>
    <w:uiPriority w:val="99"/>
    <w:unhideWhenUsed/>
    <w:rsid w:val="00D61FEF"/>
    <w:pPr>
      <w:spacing w:after="200" w:line="276" w:lineRule="auto"/>
    </w:pPr>
    <w:rPr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rsid w:val="00D61FEF"/>
    <w:rPr>
      <w:rFonts w:ascii="Calibri" w:hAnsi="Calibri" w:cs="Times New Roman"/>
      <w:sz w:val="20"/>
      <w:szCs w:val="20"/>
      <w:lang w:val="x-none" w:eastAsia="en-US"/>
    </w:rPr>
  </w:style>
  <w:style w:type="character" w:styleId="Odwoanieprzypisudolnego">
    <w:name w:val="footnote reference"/>
    <w:uiPriority w:val="99"/>
    <w:semiHidden/>
    <w:unhideWhenUsed/>
    <w:rsid w:val="00D61FEF"/>
    <w:rPr>
      <w:rFonts w:ascii="Times New Roman" w:hAnsi="Times New Roman"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E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21EEE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621EE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21EEE"/>
    <w:rPr>
      <w:rFonts w:cs="Times New Roman"/>
    </w:rPr>
  </w:style>
  <w:style w:type="table" w:styleId="Tabela-Siatka">
    <w:name w:val="Table Grid"/>
    <w:basedOn w:val="Standardowy"/>
    <w:uiPriority w:val="39"/>
    <w:rsid w:val="00896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AE2FA9"/>
    <w:rPr>
      <w:rFonts w:cs="Times New Roman"/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AE2FA9"/>
    <w:rPr>
      <w:sz w:val="20"/>
      <w:szCs w:val="20"/>
    </w:rPr>
  </w:style>
  <w:style w:type="character" w:customStyle="1" w:styleId="TekstkomentarzaZnak">
    <w:name w:val="Tekst komentarza Znak"/>
    <w:aliases w:val="Znak Znak"/>
    <w:link w:val="Tekstkomentarza"/>
    <w:uiPriority w:val="99"/>
    <w:rsid w:val="00AE2FA9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2FA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2FA9"/>
    <w:rPr>
      <w:rFonts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5A2A"/>
    <w:rPr>
      <w:sz w:val="22"/>
      <w:szCs w:val="22"/>
    </w:rPr>
  </w:style>
  <w:style w:type="paragraph" w:styleId="Akapitzlist">
    <w:name w:val="List Paragraph"/>
    <w:aliases w:val="Numerowanie,maz_wyliczenie,opis dzialania,K-P_odwolanie,A_wyliczenie,Akapit z listą5,punktowane_snoroa,Kolorowa lista — akcent 11,Akapit z listą BS,Obiekt,List Paragraph1,BulletC,normalny tekst,Akapit z listą11,sw tekst,List Paragraph,L1"/>
    <w:basedOn w:val="Normalny"/>
    <w:link w:val="AkapitzlistZnak"/>
    <w:uiPriority w:val="34"/>
    <w:qFormat/>
    <w:rsid w:val="00E8276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D435C"/>
    <w:rPr>
      <w:color w:val="0563C1" w:themeColor="hyperlink"/>
      <w:u w:val="single"/>
    </w:rPr>
  </w:style>
  <w:style w:type="character" w:customStyle="1" w:styleId="ui-provider">
    <w:name w:val="ui-provider"/>
    <w:basedOn w:val="Domylnaczcionkaakapitu"/>
    <w:rsid w:val="00787508"/>
  </w:style>
  <w:style w:type="paragraph" w:customStyle="1" w:styleId="pf0">
    <w:name w:val="pf0"/>
    <w:basedOn w:val="Normalny"/>
    <w:rsid w:val="00383E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383EF4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59B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F0ABB"/>
    <w:rPr>
      <w:color w:val="954F72" w:themeColor="followedHyperlink"/>
      <w:u w:val="single"/>
    </w:rPr>
  </w:style>
  <w:style w:type="character" w:customStyle="1" w:styleId="AkapitzlistZnak">
    <w:name w:val="Akapit z listą Znak"/>
    <w:aliases w:val="Numerowanie Znak,maz_wyliczenie Znak,opis dzialania Znak,K-P_odwolanie Znak,A_wyliczenie Znak,Akapit z listą5 Znak,punktowane_snoroa Znak,Kolorowa lista — akcent 11 Znak,Akapit z listą BS Znak,Obiekt Znak,List Paragraph1 Znak,L1 Znak"/>
    <w:basedOn w:val="Domylnaczcionkaakapitu"/>
    <w:link w:val="Akapitzlist"/>
    <w:uiPriority w:val="34"/>
    <w:qFormat/>
    <w:locked/>
    <w:rsid w:val="009C57B3"/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7522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5221E"/>
    <w:rPr>
      <w:i/>
      <w:iCs/>
      <w:color w:val="404040" w:themeColor="text1" w:themeTint="BF"/>
      <w:sz w:val="22"/>
      <w:szCs w:val="22"/>
    </w:rPr>
  </w:style>
  <w:style w:type="character" w:styleId="Pogrubienie">
    <w:name w:val="Strong"/>
    <w:uiPriority w:val="22"/>
    <w:qFormat/>
    <w:rsid w:val="00F43455"/>
    <w:rPr>
      <w:b/>
      <w:bCs/>
      <w:color w:val="70AD47" w:themeColor="accent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5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656F75422AC03479FB5B603D029EB12" ma:contentTypeVersion="18" ma:contentTypeDescription="Utwórz nowy dokument." ma:contentTypeScope="" ma:versionID="8cbe69267c94092d2d91054e1b85733e">
  <xsd:schema xmlns:xsd="http://www.w3.org/2001/XMLSchema" xmlns:xs="http://www.w3.org/2001/XMLSchema" xmlns:p="http://schemas.microsoft.com/office/2006/metadata/properties" xmlns:ns2="4a4f68e9-3f33-45b9-a085-f2832c45a180" xmlns:ns3="b1c84d6c-8fa0-45bd-8cfc-d3e197c409ed" targetNamespace="http://schemas.microsoft.com/office/2006/metadata/properties" ma:root="true" ma:fieldsID="60c6db1a2fd78165aa4c8e7f06f9e5ff" ns2:_="" ns3:_="">
    <xsd:import namespace="4a4f68e9-3f33-45b9-a085-f2832c45a180"/>
    <xsd:import namespace="b1c84d6c-8fa0-45bd-8cfc-d3e197c409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4f68e9-3f33-45b9-a085-f2832c45a1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e835e703-0ab1-479c-86ae-40704161ae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c84d6c-8fa0-45bd-8cfc-d3e197c409e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82463e4-4bdf-4158-8911-90c7514e3e82}" ma:internalName="TaxCatchAll" ma:showField="CatchAllData" ma:web="b1c84d6c-8fa0-45bd-8cfc-d3e197c409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94413-0335-4225-8268-653255846F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DBF1CE-199F-481D-9E20-C08D2CBBFA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4f68e9-3f33-45b9-a085-f2832c45a180"/>
    <ds:schemaRef ds:uri="b1c84d6c-8fa0-45bd-8cfc-d3e197c409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F483CC-4557-4E61-989F-79469B679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14</Pages>
  <Words>3926</Words>
  <Characters>23557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Cecherz Małgorzata</dc:creator>
  <cp:keywords/>
  <dc:description/>
  <cp:lastModifiedBy>Kobryn Marta</cp:lastModifiedBy>
  <cp:revision>46</cp:revision>
  <cp:lastPrinted>2024-10-03T10:13:00Z</cp:lastPrinted>
  <dcterms:created xsi:type="dcterms:W3CDTF">2025-05-29T11:49:00Z</dcterms:created>
  <dcterms:modified xsi:type="dcterms:W3CDTF">2025-07-15T14:18:00Z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0x0101009656F75422AC03479FB5B603D029EB12</vt:lpwstr>
  </property>
  <property fmtid="{D5CDD505-2E9C-101B-9397-08002B2CF9AE}" pid="3" name="MediaServiceImageTags">
    <vt:lpwstr/>
  </property>
</Properties>
</file>